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40E36" w:rsidRDefault="00F40E36" w:rsidP="00FD78E1">
      <w:pPr>
        <w:pStyle w:val="10"/>
        <w:keepLines/>
        <w:jc w:val="center"/>
        <w:rPr>
          <w:rtl/>
          <w:lang w:eastAsia="en-US"/>
        </w:rPr>
      </w:pPr>
      <w:r>
        <w:rPr>
          <w:rtl/>
          <w:lang w:eastAsia="en-US"/>
        </w:rPr>
        <w:t>מדינת ישראל</w:t>
      </w:r>
    </w:p>
    <w:p w:rsidR="00F40E36" w:rsidRPr="005A7CCE" w:rsidRDefault="00F40E36" w:rsidP="00FD78E1">
      <w:pPr>
        <w:pStyle w:val="10"/>
        <w:keepLines/>
        <w:jc w:val="center"/>
        <w:rPr>
          <w:rtl/>
          <w:lang w:eastAsia="en-US"/>
        </w:rPr>
      </w:pPr>
      <w:smartTag w:uri="urn:schemas-microsoft-com:office:smarttags" w:element="PersonName">
        <w:smartTagPr>
          <w:attr w:name="ProductID" w:val="משרד החינוך"/>
        </w:smartTagPr>
        <w:r w:rsidRPr="005A7CCE">
          <w:rPr>
            <w:rtl/>
            <w:lang w:eastAsia="en-US"/>
          </w:rPr>
          <w:t>משרד החינוך</w:t>
        </w:r>
      </w:smartTag>
      <w:r w:rsidRPr="005A7CCE">
        <w:rPr>
          <w:rtl/>
          <w:lang w:eastAsia="en-US"/>
        </w:rPr>
        <w:t xml:space="preserve"> </w:t>
      </w:r>
    </w:p>
    <w:p w:rsidR="00F40E36" w:rsidRPr="005A7CCE" w:rsidRDefault="00F40E36" w:rsidP="00FD78E1">
      <w:pPr>
        <w:pStyle w:val="10"/>
        <w:keepLines/>
        <w:jc w:val="center"/>
        <w:rPr>
          <w:sz w:val="26"/>
          <w:szCs w:val="26"/>
          <w:rtl/>
          <w:lang w:eastAsia="en-US"/>
        </w:rPr>
      </w:pPr>
      <w:r w:rsidRPr="005A7CCE">
        <w:rPr>
          <w:sz w:val="26"/>
          <w:szCs w:val="26"/>
          <w:rtl/>
          <w:lang w:eastAsia="en-US"/>
        </w:rPr>
        <w:t>אגף בכיר, תפעול רכש ולוגיסטיקה</w:t>
      </w:r>
    </w:p>
    <w:p w:rsidR="00F40E36" w:rsidRPr="005A7CCE" w:rsidRDefault="00F40E36" w:rsidP="00FD78E1">
      <w:pPr>
        <w:pStyle w:val="10"/>
        <w:keepLines/>
        <w:jc w:val="center"/>
        <w:rPr>
          <w:sz w:val="26"/>
          <w:szCs w:val="26"/>
          <w:rtl/>
          <w:lang w:eastAsia="en-US"/>
        </w:rPr>
      </w:pPr>
      <w:r w:rsidRPr="005A7CCE">
        <w:rPr>
          <w:sz w:val="26"/>
          <w:szCs w:val="26"/>
          <w:rtl/>
          <w:lang w:eastAsia="en-US"/>
        </w:rPr>
        <w:t>אגף רכש מכרזים והתקשרויות</w:t>
      </w:r>
    </w:p>
    <w:p w:rsidR="00F40E36" w:rsidRPr="00CC374F" w:rsidRDefault="00B704EA" w:rsidP="00FD78E1">
      <w:pPr>
        <w:keepNext/>
        <w:keepLines/>
        <w:widowControl w:val="0"/>
        <w:spacing w:line="300" w:lineRule="atLeast"/>
        <w:jc w:val="right"/>
        <w:rPr>
          <w:rFonts w:ascii="David" w:hAnsi="David"/>
          <w:rtl/>
          <w:lang w:eastAsia="en-US"/>
        </w:rPr>
      </w:pPr>
      <w:r>
        <w:rPr>
          <w:rFonts w:ascii="David" w:hAnsi="David" w:hint="cs"/>
          <w:rtl/>
          <w:lang w:eastAsia="en-US"/>
        </w:rPr>
        <w:t>יג</w:t>
      </w:r>
      <w:r w:rsidR="00FD78E1">
        <w:rPr>
          <w:rFonts w:ascii="David" w:hAnsi="David" w:hint="cs"/>
          <w:rtl/>
          <w:lang w:eastAsia="en-US"/>
        </w:rPr>
        <w:t>' בטבת התשפ"ד</w:t>
      </w:r>
    </w:p>
    <w:p w:rsidR="00F40E36" w:rsidRDefault="00B704EA" w:rsidP="00FD78E1">
      <w:pPr>
        <w:keepNext/>
        <w:keepLines/>
        <w:widowControl w:val="0"/>
        <w:spacing w:line="300" w:lineRule="atLeast"/>
        <w:jc w:val="right"/>
        <w:rPr>
          <w:rFonts w:ascii="David" w:hAnsi="David"/>
          <w:sz w:val="22"/>
          <w:rtl/>
          <w:lang w:eastAsia="en-US"/>
        </w:rPr>
      </w:pPr>
      <w:r>
        <w:rPr>
          <w:rFonts w:ascii="David" w:hAnsi="David" w:hint="cs"/>
          <w:sz w:val="22"/>
          <w:rtl/>
          <w:lang w:eastAsia="en-US"/>
        </w:rPr>
        <w:t>25</w:t>
      </w:r>
      <w:r w:rsidR="00F40E36">
        <w:rPr>
          <w:rFonts w:ascii="David" w:hAnsi="David"/>
          <w:sz w:val="22"/>
          <w:rtl/>
          <w:lang w:eastAsia="en-US"/>
        </w:rPr>
        <w:t xml:space="preserve"> </w:t>
      </w:r>
      <w:r>
        <w:rPr>
          <w:rFonts w:ascii="David" w:hAnsi="David" w:hint="cs"/>
          <w:sz w:val="22"/>
          <w:rtl/>
          <w:lang w:eastAsia="en-US"/>
        </w:rPr>
        <w:t>ב</w:t>
      </w:r>
      <w:r w:rsidR="00FD78E1">
        <w:rPr>
          <w:rFonts w:ascii="David" w:hAnsi="David" w:hint="cs"/>
          <w:sz w:val="22"/>
          <w:rtl/>
          <w:lang w:eastAsia="en-US"/>
        </w:rPr>
        <w:t>דצמבר</w:t>
      </w:r>
      <w:r w:rsidR="00F40E36">
        <w:rPr>
          <w:rFonts w:ascii="David" w:hAnsi="David"/>
          <w:sz w:val="22"/>
          <w:rtl/>
          <w:lang w:eastAsia="en-US"/>
        </w:rPr>
        <w:t xml:space="preserve"> 202</w:t>
      </w:r>
      <w:r w:rsidR="00093AB9">
        <w:rPr>
          <w:rFonts w:ascii="David" w:hAnsi="David" w:hint="cs"/>
          <w:sz w:val="22"/>
          <w:rtl/>
          <w:lang w:eastAsia="en-US"/>
        </w:rPr>
        <w:t>3</w:t>
      </w:r>
    </w:p>
    <w:p w:rsidR="008C5252" w:rsidRDefault="008C5252" w:rsidP="00FD78E1">
      <w:pPr>
        <w:keepNext/>
        <w:keepLines/>
        <w:widowControl w:val="0"/>
        <w:spacing w:line="300" w:lineRule="atLeast"/>
        <w:jc w:val="right"/>
        <w:rPr>
          <w:rFonts w:ascii="David" w:hAnsi="David"/>
          <w:sz w:val="22"/>
          <w:rtl/>
          <w:lang w:eastAsia="en-US"/>
        </w:rPr>
      </w:pPr>
    </w:p>
    <w:p w:rsidR="00587C28" w:rsidRDefault="00914089" w:rsidP="00FD78E1">
      <w:pPr>
        <w:keepNext/>
        <w:keepLines/>
        <w:spacing w:line="300" w:lineRule="atLeast"/>
        <w:jc w:val="center"/>
        <w:rPr>
          <w:rFonts w:ascii="David" w:hAnsi="David"/>
          <w:b/>
          <w:bCs/>
          <w:sz w:val="26"/>
          <w:szCs w:val="26"/>
          <w:u w:val="single"/>
          <w:rtl/>
          <w:lang w:eastAsia="en-US"/>
        </w:rPr>
      </w:pPr>
      <w:r w:rsidRPr="00914089">
        <w:rPr>
          <w:b/>
          <w:bCs/>
          <w:sz w:val="32"/>
          <w:szCs w:val="32"/>
          <w:u w:val="single"/>
          <w:rtl/>
          <w:lang w:eastAsia="en-US"/>
        </w:rPr>
        <w:t>מכרז 13/3.2022</w:t>
      </w:r>
      <w:r>
        <w:rPr>
          <w:rFonts w:hint="cs"/>
          <w:b/>
          <w:bCs/>
          <w:sz w:val="32"/>
          <w:szCs w:val="32"/>
          <w:u w:val="single"/>
          <w:rtl/>
          <w:lang w:eastAsia="en-US"/>
        </w:rPr>
        <w:t xml:space="preserve"> </w:t>
      </w:r>
      <w:r w:rsidRPr="00914089">
        <w:rPr>
          <w:b/>
          <w:bCs/>
          <w:sz w:val="32"/>
          <w:szCs w:val="32"/>
          <w:u w:val="single"/>
          <w:rtl/>
          <w:lang w:eastAsia="en-US"/>
        </w:rPr>
        <w:t>מאגר ספקי תוכניות ומענים עבור מערכת החינוך – פניה להגשת הצעות שיצטרפו למאגר הקיים (</w:t>
      </w:r>
      <w:r w:rsidR="00FD78E1">
        <w:rPr>
          <w:rFonts w:hint="cs"/>
          <w:b/>
          <w:bCs/>
          <w:sz w:val="32"/>
          <w:szCs w:val="32"/>
          <w:u w:val="single"/>
          <w:rtl/>
          <w:lang w:eastAsia="en-US"/>
        </w:rPr>
        <w:t>דצמבר</w:t>
      </w:r>
      <w:r w:rsidRPr="00914089">
        <w:rPr>
          <w:b/>
          <w:bCs/>
          <w:sz w:val="32"/>
          <w:szCs w:val="32"/>
          <w:u w:val="single"/>
          <w:rtl/>
          <w:lang w:eastAsia="en-US"/>
        </w:rPr>
        <w:t xml:space="preserve"> 2023)</w:t>
      </w:r>
    </w:p>
    <w:p w:rsidR="00914089" w:rsidRDefault="00914089" w:rsidP="00FD78E1">
      <w:pPr>
        <w:keepNext/>
        <w:keepLines/>
        <w:spacing w:line="300" w:lineRule="atLeast"/>
        <w:jc w:val="center"/>
        <w:rPr>
          <w:rFonts w:ascii="David" w:hAnsi="David"/>
          <w:b/>
          <w:bCs/>
          <w:sz w:val="26"/>
          <w:szCs w:val="26"/>
          <w:u w:val="single"/>
          <w:rtl/>
          <w:lang w:eastAsia="en-US"/>
        </w:rPr>
      </w:pPr>
    </w:p>
    <w:p w:rsidR="00F40E36" w:rsidRDefault="00F40E36" w:rsidP="00FD78E1">
      <w:pPr>
        <w:keepNext/>
        <w:keepLines/>
        <w:jc w:val="center"/>
        <w:rPr>
          <w:rFonts w:ascii="David" w:hAnsi="David"/>
          <w:b/>
          <w:bCs/>
          <w:sz w:val="30"/>
          <w:szCs w:val="30"/>
          <w:u w:val="single"/>
          <w:rtl/>
        </w:rPr>
      </w:pPr>
      <w:r>
        <w:rPr>
          <w:rFonts w:ascii="David" w:hAnsi="David"/>
          <w:b/>
          <w:bCs/>
          <w:sz w:val="30"/>
          <w:szCs w:val="30"/>
          <w:u w:val="single"/>
          <w:rtl/>
        </w:rPr>
        <w:t xml:space="preserve">הבהרה </w:t>
      </w:r>
      <w:r w:rsidR="00FD78E1">
        <w:rPr>
          <w:rFonts w:ascii="David" w:hAnsi="David" w:hint="cs"/>
          <w:b/>
          <w:bCs/>
          <w:sz w:val="30"/>
          <w:szCs w:val="30"/>
          <w:u w:val="single"/>
          <w:rtl/>
        </w:rPr>
        <w:t>1</w:t>
      </w:r>
    </w:p>
    <w:p w:rsidR="005A7CCE" w:rsidRDefault="005A7CCE" w:rsidP="00FD78E1">
      <w:pPr>
        <w:keepNext/>
        <w:keepLines/>
        <w:jc w:val="center"/>
        <w:rPr>
          <w:rFonts w:ascii="David" w:hAnsi="David"/>
          <w:b/>
          <w:bCs/>
          <w:sz w:val="30"/>
          <w:szCs w:val="30"/>
          <w:u w:val="single"/>
          <w:rtl/>
        </w:rPr>
      </w:pPr>
    </w:p>
    <w:p w:rsidR="00FD78E1" w:rsidRDefault="00FD78E1" w:rsidP="00FD78E1">
      <w:pPr>
        <w:keepNext/>
        <w:keepLines/>
        <w:rPr>
          <w:rtl/>
        </w:rPr>
      </w:pPr>
      <w:r>
        <w:rPr>
          <w:rFonts w:hint="cs"/>
          <w:rtl/>
        </w:rPr>
        <w:t xml:space="preserve">הרינו להודיעכם כי </w:t>
      </w:r>
      <w:r w:rsidRPr="00A64A77">
        <w:rPr>
          <w:rFonts w:hint="cs"/>
          <w:rtl/>
        </w:rPr>
        <w:t xml:space="preserve">למכרז </w:t>
      </w:r>
      <w:r>
        <w:rPr>
          <w:rFonts w:hint="cs"/>
          <w:rtl/>
        </w:rPr>
        <w:t>י</w:t>
      </w:r>
      <w:r w:rsidRPr="00A64A77">
        <w:rPr>
          <w:rFonts w:hint="cs"/>
          <w:rtl/>
        </w:rPr>
        <w:t>תווסף סעיף 0.11.10 בנושא פיצוי מוסכם</w:t>
      </w:r>
      <w:r>
        <w:rPr>
          <w:rFonts w:hint="cs"/>
          <w:rtl/>
        </w:rPr>
        <w:t xml:space="preserve"> כדלקמן:</w:t>
      </w:r>
    </w:p>
    <w:p w:rsidR="00FD78E1" w:rsidRPr="001A232C" w:rsidRDefault="00FD78E1" w:rsidP="00FD78E1">
      <w:pPr>
        <w:keepNext/>
        <w:keepLines/>
        <w:widowControl w:val="0"/>
        <w:numPr>
          <w:ilvl w:val="2"/>
          <w:numId w:val="46"/>
        </w:numPr>
        <w:ind w:left="1076" w:hanging="992"/>
        <w:rPr>
          <w:b/>
          <w:bCs/>
          <w:u w:val="single"/>
        </w:rPr>
      </w:pPr>
      <w:r w:rsidRPr="001A232C">
        <w:rPr>
          <w:rFonts w:hint="cs"/>
          <w:b/>
          <w:bCs/>
          <w:u w:val="single"/>
          <w:rtl/>
        </w:rPr>
        <w:t>פיצוי מוסכם</w:t>
      </w:r>
    </w:p>
    <w:p w:rsidR="00FD78E1" w:rsidRPr="001A232C" w:rsidRDefault="00FD78E1" w:rsidP="00FD78E1">
      <w:pPr>
        <w:keepNext/>
        <w:keepLines/>
        <w:widowControl w:val="0"/>
        <w:numPr>
          <w:ilvl w:val="3"/>
          <w:numId w:val="46"/>
        </w:numPr>
        <w:ind w:left="1218" w:hanging="992"/>
      </w:pPr>
      <w:r w:rsidRPr="001A232C">
        <w:rPr>
          <w:rFonts w:hint="cs"/>
          <w:rtl/>
        </w:rPr>
        <w:t>מבלי לגרוע מהאמור במכרז, בכל מקרה בו לא יבצע הספק את הפעילות כנדרש ובאיכות הנדרשת או יפר הספק את הוראות מסמכי המכרז, עפ"י המפורט להלן המשרד רשאי לדרוש את הפיצוי המוסכם והספק יהיה מחויב בתשלום פיצוי מוסכם.</w:t>
      </w:r>
    </w:p>
    <w:p w:rsidR="00FD78E1" w:rsidRPr="001A232C" w:rsidRDefault="00FD78E1" w:rsidP="00FD78E1">
      <w:pPr>
        <w:keepNext/>
        <w:keepLines/>
        <w:widowControl w:val="0"/>
        <w:numPr>
          <w:ilvl w:val="3"/>
          <w:numId w:val="46"/>
        </w:numPr>
        <w:ind w:left="1218" w:hanging="992"/>
        <w:rPr>
          <w:b/>
          <w:bCs/>
          <w:u w:val="single"/>
        </w:rPr>
      </w:pPr>
      <w:r w:rsidRPr="001A232C">
        <w:rPr>
          <w:rFonts w:hint="cs"/>
          <w:rtl/>
        </w:rPr>
        <w:t>האירועים לגביהם תישקל הטלת פיצוי מוסכם:</w:t>
      </w:r>
    </w:p>
    <w:tbl>
      <w:tblPr>
        <w:bidiVisual/>
        <w:tblW w:w="8082"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7"/>
        <w:gridCol w:w="3552"/>
        <w:gridCol w:w="4103"/>
      </w:tblGrid>
      <w:tr w:rsidR="00FD78E1" w:rsidRPr="001A232C" w:rsidTr="00FD78E1">
        <w:trPr>
          <w:cantSplit/>
        </w:trPr>
        <w:tc>
          <w:tcPr>
            <w:tcW w:w="3979" w:type="dxa"/>
            <w:gridSpan w:val="2"/>
            <w:tcBorders>
              <w:top w:val="single" w:sz="18" w:space="0" w:color="auto"/>
              <w:left w:val="single" w:sz="18" w:space="0" w:color="auto"/>
              <w:bottom w:val="single" w:sz="18" w:space="0" w:color="auto"/>
              <w:right w:val="single" w:sz="4" w:space="0" w:color="auto"/>
            </w:tcBorders>
            <w:shd w:val="pct5" w:color="auto" w:fill="auto"/>
          </w:tcPr>
          <w:p w:rsidR="00FD78E1" w:rsidRPr="001A232C" w:rsidRDefault="00FD78E1" w:rsidP="00FD78E1">
            <w:pPr>
              <w:keepNext/>
              <w:keepLines/>
              <w:widowControl w:val="0"/>
              <w:jc w:val="center"/>
              <w:rPr>
                <w:b/>
                <w:bCs/>
                <w:lang w:eastAsia="en-US"/>
              </w:rPr>
            </w:pPr>
            <w:r w:rsidRPr="001A232C">
              <w:rPr>
                <w:rFonts w:hint="cs"/>
                <w:b/>
                <w:bCs/>
                <w:rtl/>
                <w:lang w:eastAsia="en-US"/>
              </w:rPr>
              <w:t>אירוע</w:t>
            </w:r>
          </w:p>
        </w:tc>
        <w:tc>
          <w:tcPr>
            <w:tcW w:w="4103" w:type="dxa"/>
            <w:tcBorders>
              <w:top w:val="single" w:sz="18" w:space="0" w:color="auto"/>
              <w:left w:val="single" w:sz="4" w:space="0" w:color="auto"/>
              <w:bottom w:val="single" w:sz="18" w:space="0" w:color="auto"/>
              <w:right w:val="single" w:sz="18" w:space="0" w:color="auto"/>
            </w:tcBorders>
            <w:shd w:val="pct5" w:color="auto" w:fill="auto"/>
          </w:tcPr>
          <w:p w:rsidR="00FD78E1" w:rsidRPr="001A232C" w:rsidRDefault="00FD78E1" w:rsidP="00FD78E1">
            <w:pPr>
              <w:keepNext/>
              <w:keepLines/>
              <w:widowControl w:val="0"/>
              <w:jc w:val="center"/>
              <w:rPr>
                <w:b/>
                <w:bCs/>
                <w:lang w:eastAsia="en-US"/>
              </w:rPr>
            </w:pPr>
            <w:r w:rsidRPr="001A232C">
              <w:rPr>
                <w:rFonts w:hint="cs"/>
                <w:b/>
                <w:bCs/>
                <w:rtl/>
                <w:lang w:eastAsia="en-US"/>
              </w:rPr>
              <w:t>סכום הפיצוי המוסכם, לא כולל מע"מ</w:t>
            </w:r>
          </w:p>
        </w:tc>
      </w:tr>
      <w:tr w:rsidR="00FD78E1" w:rsidRPr="001A232C" w:rsidTr="00FD78E1">
        <w:tc>
          <w:tcPr>
            <w:tcW w:w="427" w:type="dxa"/>
            <w:tcBorders>
              <w:top w:val="single" w:sz="4" w:space="0" w:color="auto"/>
              <w:left w:val="single" w:sz="18" w:space="0" w:color="auto"/>
              <w:bottom w:val="single" w:sz="4" w:space="0" w:color="auto"/>
              <w:right w:val="single" w:sz="4" w:space="0" w:color="auto"/>
            </w:tcBorders>
          </w:tcPr>
          <w:p w:rsidR="00FD78E1" w:rsidRPr="001A232C" w:rsidRDefault="00FD78E1" w:rsidP="00FD78E1">
            <w:pPr>
              <w:keepNext/>
              <w:keepLines/>
              <w:widowControl w:val="0"/>
              <w:numPr>
                <w:ilvl w:val="3"/>
                <w:numId w:val="45"/>
              </w:numPr>
              <w:ind w:right="0"/>
              <w:textAlignment w:val="auto"/>
              <w:rPr>
                <w:lang w:eastAsia="en-US"/>
              </w:rPr>
            </w:pPr>
          </w:p>
        </w:tc>
        <w:tc>
          <w:tcPr>
            <w:tcW w:w="3552" w:type="dxa"/>
            <w:tcBorders>
              <w:top w:val="single" w:sz="4" w:space="0" w:color="auto"/>
              <w:left w:val="single" w:sz="4" w:space="0" w:color="auto"/>
              <w:bottom w:val="single" w:sz="4" w:space="0" w:color="auto"/>
              <w:right w:val="single" w:sz="4" w:space="0" w:color="auto"/>
            </w:tcBorders>
            <w:vAlign w:val="center"/>
          </w:tcPr>
          <w:p w:rsidR="00FD78E1" w:rsidRPr="001A232C" w:rsidRDefault="00FD78E1" w:rsidP="00FD78E1">
            <w:pPr>
              <w:keepNext/>
              <w:keepLines/>
              <w:widowControl w:val="0"/>
              <w:rPr>
                <w:rFonts w:ascii="David" w:hAnsi="David"/>
                <w:rtl/>
                <w:lang w:eastAsia="en-US"/>
              </w:rPr>
            </w:pPr>
            <w:r w:rsidRPr="001A232C">
              <w:rPr>
                <w:rFonts w:ascii="David" w:hAnsi="David"/>
                <w:color w:val="000000"/>
                <w:rtl/>
              </w:rPr>
              <w:t>מתן שירות תוך ניגוד עניינים ובניגוד להצהרה על אי ניגוד עניינים</w:t>
            </w:r>
          </w:p>
        </w:tc>
        <w:tc>
          <w:tcPr>
            <w:tcW w:w="4103" w:type="dxa"/>
            <w:tcBorders>
              <w:top w:val="single" w:sz="4" w:space="0" w:color="auto"/>
              <w:left w:val="single" w:sz="4" w:space="0" w:color="auto"/>
              <w:bottom w:val="single" w:sz="4" w:space="0" w:color="auto"/>
              <w:right w:val="single" w:sz="18" w:space="0" w:color="auto"/>
            </w:tcBorders>
            <w:vAlign w:val="center"/>
          </w:tcPr>
          <w:p w:rsidR="00FD78E1" w:rsidRPr="001A232C" w:rsidRDefault="00FD78E1" w:rsidP="00FD78E1">
            <w:pPr>
              <w:keepNext/>
              <w:keepLines/>
              <w:widowControl w:val="0"/>
              <w:ind w:left="27" w:hanging="27"/>
              <w:rPr>
                <w:rFonts w:ascii="David" w:hAnsi="David"/>
                <w:color w:val="000000"/>
                <w:rtl/>
                <w:lang w:eastAsia="en-US"/>
              </w:rPr>
            </w:pPr>
            <w:r w:rsidRPr="001A232C">
              <w:rPr>
                <w:rFonts w:ascii="David" w:hAnsi="David"/>
                <w:color w:val="000000"/>
                <w:rtl/>
              </w:rPr>
              <w:t xml:space="preserve">הפסקה לאלתר של פעילות בניגוד עניינים + אי העברת תשלום בגין הפעילות שבוצעה + במידה והועבר התשלום יבוצע השבת כפל סכום של מלוא התשלום ששולמו בגין אותה הפעילות בתוספת 10,000 ₪. </w:t>
            </w:r>
          </w:p>
        </w:tc>
      </w:tr>
      <w:tr w:rsidR="00FD78E1" w:rsidRPr="001A232C" w:rsidTr="00FD78E1">
        <w:tc>
          <w:tcPr>
            <w:tcW w:w="427" w:type="dxa"/>
            <w:tcBorders>
              <w:top w:val="single" w:sz="4" w:space="0" w:color="auto"/>
              <w:left w:val="single" w:sz="18" w:space="0" w:color="auto"/>
              <w:bottom w:val="single" w:sz="4" w:space="0" w:color="auto"/>
              <w:right w:val="single" w:sz="4" w:space="0" w:color="auto"/>
            </w:tcBorders>
          </w:tcPr>
          <w:p w:rsidR="00FD78E1" w:rsidRPr="001A232C" w:rsidRDefault="00FD78E1" w:rsidP="00FD78E1">
            <w:pPr>
              <w:keepNext/>
              <w:keepLines/>
              <w:widowControl w:val="0"/>
              <w:numPr>
                <w:ilvl w:val="3"/>
                <w:numId w:val="45"/>
              </w:numPr>
              <w:ind w:right="0"/>
              <w:textAlignment w:val="auto"/>
              <w:rPr>
                <w:lang w:eastAsia="en-US"/>
              </w:rPr>
            </w:pPr>
          </w:p>
        </w:tc>
        <w:tc>
          <w:tcPr>
            <w:tcW w:w="3552" w:type="dxa"/>
            <w:tcBorders>
              <w:top w:val="single" w:sz="4" w:space="0" w:color="auto"/>
              <w:left w:val="single" w:sz="4" w:space="0" w:color="auto"/>
              <w:bottom w:val="single" w:sz="4" w:space="0" w:color="auto"/>
              <w:right w:val="single" w:sz="4" w:space="0" w:color="auto"/>
            </w:tcBorders>
            <w:vAlign w:val="center"/>
          </w:tcPr>
          <w:p w:rsidR="00FD78E1" w:rsidRPr="001A232C" w:rsidRDefault="00FD78E1" w:rsidP="00FD78E1">
            <w:pPr>
              <w:keepNext/>
              <w:keepLines/>
              <w:widowControl w:val="0"/>
              <w:rPr>
                <w:rFonts w:ascii="David" w:hAnsi="David"/>
                <w:rtl/>
                <w:lang w:eastAsia="en-US"/>
              </w:rPr>
            </w:pPr>
            <w:r w:rsidRPr="001A232C">
              <w:rPr>
                <w:rFonts w:ascii="David" w:hAnsi="David"/>
                <w:color w:val="000000"/>
                <w:rtl/>
              </w:rPr>
              <w:t xml:space="preserve"> תשלום חשבונית בגין פעילות שלא בוצעה</w:t>
            </w:r>
          </w:p>
        </w:tc>
        <w:tc>
          <w:tcPr>
            <w:tcW w:w="4103" w:type="dxa"/>
            <w:tcBorders>
              <w:top w:val="single" w:sz="4" w:space="0" w:color="auto"/>
              <w:left w:val="single" w:sz="4" w:space="0" w:color="auto"/>
              <w:bottom w:val="single" w:sz="4" w:space="0" w:color="auto"/>
              <w:right w:val="single" w:sz="18" w:space="0" w:color="auto"/>
            </w:tcBorders>
            <w:vAlign w:val="center"/>
          </w:tcPr>
          <w:p w:rsidR="00FD78E1" w:rsidRPr="001A232C" w:rsidRDefault="00FD78E1" w:rsidP="009E1935">
            <w:pPr>
              <w:keepNext/>
              <w:keepLines/>
              <w:widowControl w:val="0"/>
              <w:spacing w:line="240" w:lineRule="auto"/>
              <w:ind w:left="27" w:hanging="27"/>
              <w:rPr>
                <w:rFonts w:ascii="David" w:hAnsi="David"/>
                <w:color w:val="000000"/>
                <w:rtl/>
                <w:lang w:eastAsia="en-US"/>
              </w:rPr>
            </w:pPr>
            <w:r w:rsidRPr="001A232C">
              <w:rPr>
                <w:rFonts w:ascii="David" w:hAnsi="David"/>
                <w:color w:val="000000"/>
                <w:rtl/>
              </w:rPr>
              <w:t>פעם ראשונה - השבת כפל סכום ששולם לספק בגין הפעילות</w:t>
            </w:r>
            <w:r w:rsidRPr="001A232C">
              <w:rPr>
                <w:rFonts w:ascii="David" w:hAnsi="David"/>
                <w:color w:val="000000"/>
                <w:rtl/>
              </w:rPr>
              <w:br/>
              <w:t xml:space="preserve">פעם שניה - השבת כפל סכום ששולם לספק בגין הפעילות + </w:t>
            </w:r>
            <w:r w:rsidR="009E1935">
              <w:rPr>
                <w:rFonts w:ascii="David" w:hAnsi="David" w:hint="cs"/>
                <w:color w:val="000000"/>
                <w:rtl/>
              </w:rPr>
              <w:t>הוצאה</w:t>
            </w:r>
            <w:r w:rsidR="009E1935" w:rsidRPr="001A232C">
              <w:rPr>
                <w:rFonts w:ascii="David" w:hAnsi="David"/>
                <w:color w:val="000000"/>
                <w:rtl/>
              </w:rPr>
              <w:t xml:space="preserve"> </w:t>
            </w:r>
            <w:r w:rsidRPr="001A232C">
              <w:rPr>
                <w:rFonts w:ascii="David" w:hAnsi="David"/>
                <w:color w:val="000000"/>
                <w:rtl/>
              </w:rPr>
              <w:t>לאלתר ממערכת הספקים לצמיתות בכפוף לשימוע</w:t>
            </w:r>
            <w:r w:rsidR="00B704EA">
              <w:rPr>
                <w:rFonts w:ascii="David" w:hAnsi="David" w:hint="cs"/>
                <w:color w:val="000000"/>
                <w:rtl/>
              </w:rPr>
              <w:t>.</w:t>
            </w:r>
          </w:p>
        </w:tc>
      </w:tr>
      <w:tr w:rsidR="00FD78E1" w:rsidRPr="001A232C" w:rsidTr="00FD78E1">
        <w:tc>
          <w:tcPr>
            <w:tcW w:w="427" w:type="dxa"/>
            <w:tcBorders>
              <w:top w:val="single" w:sz="4" w:space="0" w:color="auto"/>
              <w:left w:val="single" w:sz="18" w:space="0" w:color="auto"/>
              <w:bottom w:val="single" w:sz="4" w:space="0" w:color="auto"/>
              <w:right w:val="single" w:sz="4" w:space="0" w:color="auto"/>
            </w:tcBorders>
          </w:tcPr>
          <w:p w:rsidR="00FD78E1" w:rsidRPr="001A232C" w:rsidRDefault="00FD78E1" w:rsidP="00FD78E1">
            <w:pPr>
              <w:keepNext/>
              <w:keepLines/>
              <w:widowControl w:val="0"/>
              <w:numPr>
                <w:ilvl w:val="3"/>
                <w:numId w:val="45"/>
              </w:numPr>
              <w:ind w:right="0"/>
              <w:textAlignment w:val="auto"/>
              <w:rPr>
                <w:lang w:eastAsia="en-US"/>
              </w:rPr>
            </w:pPr>
          </w:p>
        </w:tc>
        <w:tc>
          <w:tcPr>
            <w:tcW w:w="3552" w:type="dxa"/>
            <w:tcBorders>
              <w:top w:val="single" w:sz="4" w:space="0" w:color="auto"/>
              <w:left w:val="single" w:sz="4" w:space="0" w:color="auto"/>
              <w:bottom w:val="single" w:sz="4" w:space="0" w:color="auto"/>
              <w:right w:val="single" w:sz="4" w:space="0" w:color="auto"/>
            </w:tcBorders>
            <w:vAlign w:val="center"/>
          </w:tcPr>
          <w:p w:rsidR="00FD78E1" w:rsidRPr="001A232C" w:rsidRDefault="00FD78E1" w:rsidP="00FD78E1">
            <w:pPr>
              <w:keepNext/>
              <w:keepLines/>
              <w:widowControl w:val="0"/>
              <w:rPr>
                <w:rFonts w:ascii="David" w:hAnsi="David"/>
                <w:rtl/>
                <w:lang w:eastAsia="en-US"/>
              </w:rPr>
            </w:pPr>
            <w:r w:rsidRPr="001A232C">
              <w:rPr>
                <w:rFonts w:ascii="David" w:hAnsi="David"/>
                <w:color w:val="000000"/>
                <w:rtl/>
              </w:rPr>
              <w:t xml:space="preserve">אלימות / הסתה או פגיעה </w:t>
            </w:r>
            <w:r w:rsidR="006E3693">
              <w:rPr>
                <w:rFonts w:ascii="David" w:hAnsi="David" w:hint="cs"/>
                <w:color w:val="000000"/>
                <w:rtl/>
              </w:rPr>
              <w:t xml:space="preserve">על ידי הספק או עובדיו </w:t>
            </w:r>
            <w:r w:rsidRPr="001A232C">
              <w:rPr>
                <w:rFonts w:ascii="David" w:hAnsi="David"/>
                <w:color w:val="000000"/>
                <w:rtl/>
              </w:rPr>
              <w:t>במסגרת הפעילות</w:t>
            </w:r>
          </w:p>
        </w:tc>
        <w:tc>
          <w:tcPr>
            <w:tcW w:w="4103" w:type="dxa"/>
            <w:tcBorders>
              <w:top w:val="single" w:sz="4" w:space="0" w:color="auto"/>
              <w:left w:val="single" w:sz="4" w:space="0" w:color="auto"/>
              <w:bottom w:val="single" w:sz="4" w:space="0" w:color="auto"/>
              <w:right w:val="single" w:sz="18" w:space="0" w:color="auto"/>
            </w:tcBorders>
            <w:vAlign w:val="center"/>
          </w:tcPr>
          <w:p w:rsidR="00FD78E1" w:rsidRPr="001A232C" w:rsidRDefault="00FD78E1" w:rsidP="00FD78E1">
            <w:pPr>
              <w:keepNext/>
              <w:keepLines/>
              <w:widowControl w:val="0"/>
              <w:ind w:left="27" w:hanging="27"/>
              <w:rPr>
                <w:rFonts w:ascii="David" w:hAnsi="David"/>
                <w:color w:val="000000"/>
                <w:rtl/>
                <w:lang w:eastAsia="en-US"/>
              </w:rPr>
            </w:pPr>
            <w:r w:rsidRPr="001A232C">
              <w:rPr>
                <w:rFonts w:ascii="David" w:hAnsi="David"/>
                <w:color w:val="000000"/>
                <w:rtl/>
              </w:rPr>
              <w:t>השעיה לאלתר ממערכת הספקים ל</w:t>
            </w:r>
            <w:r w:rsidR="009E1935">
              <w:rPr>
                <w:rFonts w:ascii="David" w:hAnsi="David" w:hint="cs"/>
                <w:color w:val="000000"/>
                <w:rtl/>
              </w:rPr>
              <w:t xml:space="preserve">משך </w:t>
            </w:r>
            <w:r w:rsidRPr="001A232C">
              <w:rPr>
                <w:rFonts w:ascii="David" w:hAnsi="David"/>
                <w:color w:val="000000"/>
                <w:rtl/>
              </w:rPr>
              <w:t>שנתיים בכפוף לשימוע</w:t>
            </w:r>
            <w:r w:rsidR="00B704EA">
              <w:rPr>
                <w:rFonts w:ascii="David" w:hAnsi="David" w:hint="cs"/>
                <w:color w:val="000000"/>
                <w:rtl/>
                <w:lang w:eastAsia="en-US"/>
              </w:rPr>
              <w:t>.</w:t>
            </w:r>
          </w:p>
        </w:tc>
      </w:tr>
      <w:tr w:rsidR="00FD78E1" w:rsidRPr="001A232C" w:rsidTr="00FD78E1">
        <w:tc>
          <w:tcPr>
            <w:tcW w:w="427" w:type="dxa"/>
            <w:tcBorders>
              <w:top w:val="single" w:sz="4" w:space="0" w:color="auto"/>
              <w:left w:val="single" w:sz="18" w:space="0" w:color="auto"/>
              <w:bottom w:val="single" w:sz="4" w:space="0" w:color="auto"/>
              <w:right w:val="single" w:sz="4" w:space="0" w:color="auto"/>
            </w:tcBorders>
          </w:tcPr>
          <w:p w:rsidR="00FD78E1" w:rsidRPr="001A232C" w:rsidRDefault="00FD78E1" w:rsidP="00FD78E1">
            <w:pPr>
              <w:keepNext/>
              <w:keepLines/>
              <w:widowControl w:val="0"/>
              <w:numPr>
                <w:ilvl w:val="3"/>
                <w:numId w:val="45"/>
              </w:numPr>
              <w:ind w:right="0"/>
              <w:textAlignment w:val="auto"/>
              <w:rPr>
                <w:lang w:eastAsia="en-US"/>
              </w:rPr>
            </w:pPr>
          </w:p>
        </w:tc>
        <w:tc>
          <w:tcPr>
            <w:tcW w:w="3552" w:type="dxa"/>
            <w:tcBorders>
              <w:top w:val="single" w:sz="4" w:space="0" w:color="auto"/>
              <w:left w:val="single" w:sz="4" w:space="0" w:color="auto"/>
              <w:bottom w:val="single" w:sz="4" w:space="0" w:color="auto"/>
              <w:right w:val="single" w:sz="4" w:space="0" w:color="auto"/>
            </w:tcBorders>
            <w:vAlign w:val="center"/>
          </w:tcPr>
          <w:p w:rsidR="00FD78E1" w:rsidRPr="001A232C" w:rsidRDefault="00FD78E1" w:rsidP="00FD78E1">
            <w:pPr>
              <w:keepNext/>
              <w:keepLines/>
              <w:widowControl w:val="0"/>
              <w:rPr>
                <w:rFonts w:ascii="David" w:hAnsi="David"/>
                <w:rtl/>
                <w:lang w:eastAsia="en-US"/>
              </w:rPr>
            </w:pPr>
            <w:r w:rsidRPr="001A232C">
              <w:rPr>
                <w:rFonts w:ascii="David" w:hAnsi="David"/>
                <w:color w:val="000000"/>
                <w:rtl/>
              </w:rPr>
              <w:t xml:space="preserve">בחירת הספק נעשתה משיקולים זרים או </w:t>
            </w:r>
            <w:r w:rsidR="009E1935">
              <w:rPr>
                <w:rFonts w:ascii="David" w:hAnsi="David" w:hint="cs"/>
                <w:color w:val="000000"/>
                <w:rtl/>
              </w:rPr>
              <w:t xml:space="preserve">בשל </w:t>
            </w:r>
            <w:r w:rsidRPr="001A232C">
              <w:rPr>
                <w:rFonts w:ascii="David" w:hAnsi="David"/>
                <w:color w:val="000000"/>
                <w:rtl/>
              </w:rPr>
              <w:t>לחץ מהרשות</w:t>
            </w:r>
          </w:p>
        </w:tc>
        <w:tc>
          <w:tcPr>
            <w:tcW w:w="4103" w:type="dxa"/>
            <w:tcBorders>
              <w:top w:val="single" w:sz="4" w:space="0" w:color="auto"/>
              <w:left w:val="single" w:sz="4" w:space="0" w:color="auto"/>
              <w:bottom w:val="single" w:sz="4" w:space="0" w:color="auto"/>
              <w:right w:val="single" w:sz="18" w:space="0" w:color="auto"/>
            </w:tcBorders>
            <w:vAlign w:val="center"/>
          </w:tcPr>
          <w:p w:rsidR="00FD78E1" w:rsidRPr="001A232C" w:rsidRDefault="00FD78E1" w:rsidP="00FD78E1">
            <w:pPr>
              <w:keepNext/>
              <w:keepLines/>
              <w:widowControl w:val="0"/>
              <w:ind w:left="27" w:hanging="27"/>
              <w:rPr>
                <w:rFonts w:ascii="David" w:hAnsi="David"/>
                <w:color w:val="000000"/>
                <w:rtl/>
                <w:lang w:eastAsia="en-US"/>
              </w:rPr>
            </w:pPr>
            <w:r w:rsidRPr="001A232C">
              <w:rPr>
                <w:rFonts w:ascii="David" w:hAnsi="David"/>
                <w:color w:val="000000"/>
                <w:rtl/>
              </w:rPr>
              <w:t>השעיה לאלתר ממערכת הספקים ל</w:t>
            </w:r>
            <w:r w:rsidR="00B765EF">
              <w:rPr>
                <w:rFonts w:ascii="David" w:hAnsi="David" w:hint="cs"/>
                <w:color w:val="000000"/>
                <w:rtl/>
              </w:rPr>
              <w:t xml:space="preserve">משך </w:t>
            </w:r>
            <w:r w:rsidRPr="001A232C">
              <w:rPr>
                <w:rFonts w:ascii="David" w:hAnsi="David"/>
                <w:color w:val="000000"/>
                <w:rtl/>
              </w:rPr>
              <w:t>שלוש שנים בכפוף לשימוע</w:t>
            </w:r>
            <w:r w:rsidR="00B704EA">
              <w:rPr>
                <w:rFonts w:ascii="David" w:hAnsi="David" w:hint="cs"/>
                <w:color w:val="000000"/>
                <w:rtl/>
                <w:lang w:eastAsia="en-US"/>
              </w:rPr>
              <w:t>.</w:t>
            </w:r>
          </w:p>
        </w:tc>
      </w:tr>
      <w:tr w:rsidR="00FD78E1" w:rsidRPr="001A232C" w:rsidTr="00FD78E1">
        <w:tc>
          <w:tcPr>
            <w:tcW w:w="427" w:type="dxa"/>
            <w:tcBorders>
              <w:top w:val="single" w:sz="4" w:space="0" w:color="auto"/>
              <w:left w:val="single" w:sz="18" w:space="0" w:color="auto"/>
              <w:bottom w:val="single" w:sz="4" w:space="0" w:color="auto"/>
              <w:right w:val="single" w:sz="4" w:space="0" w:color="auto"/>
            </w:tcBorders>
          </w:tcPr>
          <w:p w:rsidR="00FD78E1" w:rsidRPr="001A232C" w:rsidRDefault="00FD78E1" w:rsidP="00FD78E1">
            <w:pPr>
              <w:keepNext/>
              <w:keepLines/>
              <w:widowControl w:val="0"/>
              <w:numPr>
                <w:ilvl w:val="3"/>
                <w:numId w:val="45"/>
              </w:numPr>
              <w:ind w:right="0"/>
              <w:textAlignment w:val="auto"/>
            </w:pPr>
          </w:p>
        </w:tc>
        <w:tc>
          <w:tcPr>
            <w:tcW w:w="3552" w:type="dxa"/>
            <w:tcBorders>
              <w:top w:val="single" w:sz="4" w:space="0" w:color="auto"/>
              <w:left w:val="single" w:sz="4" w:space="0" w:color="auto"/>
              <w:bottom w:val="single" w:sz="4" w:space="0" w:color="auto"/>
              <w:right w:val="single" w:sz="4" w:space="0" w:color="auto"/>
            </w:tcBorders>
            <w:vAlign w:val="center"/>
          </w:tcPr>
          <w:p w:rsidR="00FD78E1" w:rsidRPr="001A232C" w:rsidRDefault="00FD78E1" w:rsidP="00FD78E1">
            <w:pPr>
              <w:keepNext/>
              <w:keepLines/>
              <w:widowControl w:val="0"/>
              <w:rPr>
                <w:rFonts w:ascii="David" w:hAnsi="David"/>
                <w:rtl/>
              </w:rPr>
            </w:pPr>
            <w:r w:rsidRPr="001A232C">
              <w:rPr>
                <w:rFonts w:ascii="David" w:hAnsi="David"/>
                <w:color w:val="000000"/>
                <w:rtl/>
              </w:rPr>
              <w:t>המרת שירות</w:t>
            </w:r>
            <w:r w:rsidR="00EB4EA6">
              <w:rPr>
                <w:rFonts w:ascii="David" w:hAnsi="David" w:hint="cs"/>
                <w:color w:val="000000"/>
                <w:rtl/>
              </w:rPr>
              <w:t xml:space="preserve"> או</w:t>
            </w:r>
            <w:r w:rsidRPr="001A232C">
              <w:rPr>
                <w:rFonts w:ascii="David" w:hAnsi="David"/>
                <w:color w:val="000000"/>
                <w:rtl/>
              </w:rPr>
              <w:t xml:space="preserve"> תכנית מאושרת בשירות / רכש אחר</w:t>
            </w:r>
            <w:r w:rsidR="00863EE1">
              <w:rPr>
                <w:rFonts w:ascii="David" w:hAnsi="David" w:hint="cs"/>
                <w:color w:val="000000"/>
                <w:rtl/>
              </w:rPr>
              <w:t xml:space="preserve"> שאינו מאושר</w:t>
            </w:r>
          </w:p>
        </w:tc>
        <w:tc>
          <w:tcPr>
            <w:tcW w:w="4103" w:type="dxa"/>
            <w:tcBorders>
              <w:top w:val="single" w:sz="4" w:space="0" w:color="auto"/>
              <w:left w:val="single" w:sz="4" w:space="0" w:color="auto"/>
              <w:bottom w:val="single" w:sz="4" w:space="0" w:color="auto"/>
              <w:right w:val="single" w:sz="18" w:space="0" w:color="auto"/>
            </w:tcBorders>
            <w:vAlign w:val="center"/>
          </w:tcPr>
          <w:p w:rsidR="00FD78E1" w:rsidRPr="001A232C" w:rsidRDefault="00FD78E1" w:rsidP="00FD78E1">
            <w:pPr>
              <w:keepNext/>
              <w:keepLines/>
              <w:widowControl w:val="0"/>
              <w:ind w:left="27" w:hanging="27"/>
              <w:rPr>
                <w:rFonts w:ascii="David" w:hAnsi="David"/>
                <w:color w:val="000000"/>
                <w:rtl/>
              </w:rPr>
            </w:pPr>
            <w:r w:rsidRPr="001A232C">
              <w:rPr>
                <w:rFonts w:ascii="David" w:hAnsi="David"/>
                <w:color w:val="000000"/>
                <w:rtl/>
              </w:rPr>
              <w:t>השעיה לאלתר ממערכת הספקים ל</w:t>
            </w:r>
            <w:r w:rsidR="00EB4EA6">
              <w:rPr>
                <w:rFonts w:ascii="David" w:hAnsi="David" w:hint="cs"/>
                <w:color w:val="000000"/>
                <w:rtl/>
              </w:rPr>
              <w:t xml:space="preserve">משך </w:t>
            </w:r>
            <w:r w:rsidRPr="001A232C">
              <w:rPr>
                <w:rFonts w:ascii="David" w:hAnsi="David"/>
                <w:color w:val="000000"/>
                <w:rtl/>
              </w:rPr>
              <w:t>שנתיים בכפוף לשימוע</w:t>
            </w:r>
            <w:r w:rsidR="00B704EA">
              <w:rPr>
                <w:rFonts w:ascii="David" w:hAnsi="David" w:hint="cs"/>
                <w:color w:val="000000"/>
                <w:rtl/>
              </w:rPr>
              <w:t>.</w:t>
            </w:r>
          </w:p>
        </w:tc>
      </w:tr>
    </w:tbl>
    <w:p w:rsidR="00FD78E1" w:rsidRDefault="00FD78E1"/>
    <w:tbl>
      <w:tblPr>
        <w:bidiVisual/>
        <w:tblW w:w="8082" w:type="dxa"/>
        <w:tblInd w:w="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7"/>
        <w:gridCol w:w="3552"/>
        <w:gridCol w:w="4103"/>
      </w:tblGrid>
      <w:tr w:rsidR="00FD78E1" w:rsidRPr="001A232C" w:rsidTr="00DA18A4">
        <w:tc>
          <w:tcPr>
            <w:tcW w:w="427" w:type="dxa"/>
            <w:tcBorders>
              <w:top w:val="single" w:sz="4" w:space="0" w:color="auto"/>
              <w:left w:val="single" w:sz="18" w:space="0" w:color="auto"/>
              <w:bottom w:val="single" w:sz="4" w:space="0" w:color="auto"/>
              <w:right w:val="single" w:sz="4" w:space="0" w:color="auto"/>
            </w:tcBorders>
          </w:tcPr>
          <w:p w:rsidR="00FD78E1" w:rsidRPr="001A232C" w:rsidRDefault="00FD78E1" w:rsidP="00FD78E1">
            <w:pPr>
              <w:keepNext/>
              <w:keepLines/>
              <w:widowControl w:val="0"/>
              <w:numPr>
                <w:ilvl w:val="3"/>
                <w:numId w:val="45"/>
              </w:numPr>
              <w:ind w:right="0"/>
              <w:textAlignment w:val="auto"/>
            </w:pPr>
          </w:p>
        </w:tc>
        <w:tc>
          <w:tcPr>
            <w:tcW w:w="3552" w:type="dxa"/>
            <w:tcBorders>
              <w:top w:val="single" w:sz="4" w:space="0" w:color="auto"/>
              <w:left w:val="single" w:sz="4" w:space="0" w:color="auto"/>
              <w:bottom w:val="single" w:sz="4" w:space="0" w:color="auto"/>
              <w:right w:val="single" w:sz="4" w:space="0" w:color="auto"/>
            </w:tcBorders>
            <w:vAlign w:val="center"/>
          </w:tcPr>
          <w:p w:rsidR="00FD78E1" w:rsidRPr="001A232C" w:rsidRDefault="00FD78E1" w:rsidP="00FD78E1">
            <w:pPr>
              <w:keepNext/>
              <w:keepLines/>
              <w:widowControl w:val="0"/>
              <w:rPr>
                <w:rFonts w:ascii="David" w:hAnsi="David"/>
                <w:rtl/>
              </w:rPr>
            </w:pPr>
            <w:r w:rsidRPr="001A232C">
              <w:rPr>
                <w:rFonts w:ascii="David" w:hAnsi="David"/>
                <w:color w:val="000000"/>
                <w:rtl/>
              </w:rPr>
              <w:t>גביית תשלום בתעריף גבוה מהמאושר במכרז</w:t>
            </w:r>
          </w:p>
        </w:tc>
        <w:tc>
          <w:tcPr>
            <w:tcW w:w="4103" w:type="dxa"/>
            <w:tcBorders>
              <w:top w:val="single" w:sz="4" w:space="0" w:color="auto"/>
              <w:left w:val="single" w:sz="4" w:space="0" w:color="auto"/>
              <w:bottom w:val="single" w:sz="4" w:space="0" w:color="auto"/>
              <w:right w:val="single" w:sz="18" w:space="0" w:color="auto"/>
            </w:tcBorders>
            <w:vAlign w:val="center"/>
          </w:tcPr>
          <w:p w:rsidR="00FD78E1" w:rsidRPr="001A232C" w:rsidRDefault="00FD78E1" w:rsidP="00FD78E1">
            <w:pPr>
              <w:keepNext/>
              <w:keepLines/>
              <w:widowControl w:val="0"/>
              <w:ind w:left="27" w:hanging="27"/>
              <w:rPr>
                <w:rFonts w:ascii="David" w:hAnsi="David"/>
                <w:color w:val="000000"/>
                <w:rtl/>
              </w:rPr>
            </w:pPr>
            <w:r w:rsidRPr="001A232C">
              <w:rPr>
                <w:rFonts w:ascii="David" w:hAnsi="David"/>
                <w:color w:val="000000"/>
                <w:rtl/>
              </w:rPr>
              <w:t>פעם ראשונה - השבת כפל סכום ששולם לספק בגין הפעילות</w:t>
            </w:r>
            <w:r w:rsidR="00B704EA">
              <w:rPr>
                <w:rFonts w:ascii="David" w:hAnsi="David" w:hint="cs"/>
                <w:color w:val="000000"/>
                <w:rtl/>
              </w:rPr>
              <w:t>.</w:t>
            </w:r>
            <w:r w:rsidRPr="001A232C">
              <w:rPr>
                <w:rFonts w:ascii="David" w:hAnsi="David"/>
                <w:color w:val="000000"/>
                <w:rtl/>
              </w:rPr>
              <w:br/>
              <w:t>פעם שניה - השבת כפל סכום ששולם לספק בגין הפעילות + השעיה לאלתר ממערכת הספקים ל</w:t>
            </w:r>
            <w:r w:rsidR="00863EE1">
              <w:rPr>
                <w:rFonts w:ascii="David" w:hAnsi="David" w:hint="cs"/>
                <w:color w:val="000000"/>
                <w:rtl/>
              </w:rPr>
              <w:t xml:space="preserve">משך </w:t>
            </w:r>
            <w:r w:rsidRPr="001A232C">
              <w:rPr>
                <w:rFonts w:ascii="David" w:hAnsi="David"/>
                <w:color w:val="000000"/>
                <w:rtl/>
              </w:rPr>
              <w:t>שלוש שנים בכפוף לשימוע</w:t>
            </w:r>
            <w:r w:rsidR="00B704EA">
              <w:rPr>
                <w:rFonts w:ascii="David" w:hAnsi="David" w:hint="cs"/>
                <w:color w:val="000000"/>
                <w:rtl/>
              </w:rPr>
              <w:t>.</w:t>
            </w:r>
          </w:p>
        </w:tc>
      </w:tr>
      <w:tr w:rsidR="00FD78E1" w:rsidRPr="001A232C" w:rsidTr="00DA18A4">
        <w:tc>
          <w:tcPr>
            <w:tcW w:w="427" w:type="dxa"/>
            <w:tcBorders>
              <w:top w:val="single" w:sz="4" w:space="0" w:color="auto"/>
              <w:left w:val="single" w:sz="18" w:space="0" w:color="auto"/>
              <w:bottom w:val="single" w:sz="4" w:space="0" w:color="auto"/>
              <w:right w:val="single" w:sz="4" w:space="0" w:color="auto"/>
            </w:tcBorders>
          </w:tcPr>
          <w:p w:rsidR="00FD78E1" w:rsidRPr="001A232C" w:rsidRDefault="00FD78E1" w:rsidP="00FD78E1">
            <w:pPr>
              <w:keepNext/>
              <w:keepLines/>
              <w:widowControl w:val="0"/>
              <w:numPr>
                <w:ilvl w:val="3"/>
                <w:numId w:val="45"/>
              </w:numPr>
              <w:ind w:right="0"/>
              <w:textAlignment w:val="auto"/>
            </w:pPr>
          </w:p>
        </w:tc>
        <w:tc>
          <w:tcPr>
            <w:tcW w:w="3552" w:type="dxa"/>
            <w:tcBorders>
              <w:top w:val="single" w:sz="4" w:space="0" w:color="auto"/>
              <w:left w:val="single" w:sz="4" w:space="0" w:color="auto"/>
              <w:bottom w:val="single" w:sz="4" w:space="0" w:color="auto"/>
              <w:right w:val="single" w:sz="4" w:space="0" w:color="auto"/>
            </w:tcBorders>
            <w:vAlign w:val="center"/>
          </w:tcPr>
          <w:p w:rsidR="00FD78E1" w:rsidRPr="001A232C" w:rsidRDefault="00FD78E1" w:rsidP="00FD78E1">
            <w:pPr>
              <w:keepNext/>
              <w:keepLines/>
              <w:widowControl w:val="0"/>
              <w:rPr>
                <w:rFonts w:ascii="David" w:hAnsi="David"/>
                <w:rtl/>
              </w:rPr>
            </w:pPr>
            <w:r w:rsidRPr="001A232C">
              <w:rPr>
                <w:rFonts w:ascii="David" w:hAnsi="David"/>
                <w:color w:val="000000"/>
                <w:rtl/>
              </w:rPr>
              <w:t>איחור או אי דיווח נתונים מלאים במערכת הספקים – בהתאם ל</w:t>
            </w:r>
            <w:r w:rsidR="00863EE1">
              <w:rPr>
                <w:rFonts w:ascii="David" w:hAnsi="David" w:hint="cs"/>
                <w:color w:val="000000"/>
                <w:rtl/>
              </w:rPr>
              <w:t>נדרש ב</w:t>
            </w:r>
            <w:r w:rsidRPr="001A232C">
              <w:rPr>
                <w:rFonts w:ascii="David" w:hAnsi="David"/>
                <w:color w:val="000000"/>
                <w:rtl/>
              </w:rPr>
              <w:t>מכרז</w:t>
            </w:r>
          </w:p>
        </w:tc>
        <w:tc>
          <w:tcPr>
            <w:tcW w:w="4103" w:type="dxa"/>
            <w:tcBorders>
              <w:top w:val="single" w:sz="4" w:space="0" w:color="auto"/>
              <w:left w:val="single" w:sz="4" w:space="0" w:color="auto"/>
              <w:bottom w:val="single" w:sz="4" w:space="0" w:color="auto"/>
              <w:right w:val="single" w:sz="18" w:space="0" w:color="auto"/>
            </w:tcBorders>
            <w:vAlign w:val="center"/>
          </w:tcPr>
          <w:p w:rsidR="00FD78E1" w:rsidRPr="001A232C" w:rsidRDefault="00FD78E1" w:rsidP="00FD78E1">
            <w:pPr>
              <w:keepNext/>
              <w:keepLines/>
              <w:widowControl w:val="0"/>
              <w:ind w:left="27" w:hanging="27"/>
              <w:rPr>
                <w:rFonts w:ascii="David" w:hAnsi="David"/>
                <w:color w:val="000000"/>
                <w:rtl/>
              </w:rPr>
            </w:pPr>
            <w:r w:rsidRPr="001A232C">
              <w:rPr>
                <w:rFonts w:ascii="David" w:hAnsi="David"/>
                <w:color w:val="000000"/>
                <w:rtl/>
              </w:rPr>
              <w:t>פעם ראשונה - התראה עם דרישה לתיקון ליקויים</w:t>
            </w:r>
            <w:r w:rsidR="00B704EA">
              <w:rPr>
                <w:rFonts w:ascii="David" w:hAnsi="David" w:hint="cs"/>
                <w:color w:val="000000"/>
                <w:rtl/>
              </w:rPr>
              <w:t>.</w:t>
            </w:r>
            <w:r w:rsidRPr="001A232C">
              <w:rPr>
                <w:rFonts w:ascii="David" w:hAnsi="David"/>
                <w:color w:val="000000"/>
                <w:rtl/>
              </w:rPr>
              <w:br/>
              <w:t>פעם שניה - פיצוי מוסכם ע"ס 5,000 ₪ עם דרישה לתיקון ליקויים</w:t>
            </w:r>
            <w:r w:rsidR="00B704EA">
              <w:rPr>
                <w:rFonts w:ascii="David" w:hAnsi="David" w:hint="cs"/>
                <w:color w:val="000000"/>
                <w:rtl/>
              </w:rPr>
              <w:t>.</w:t>
            </w:r>
            <w:r w:rsidRPr="001A232C">
              <w:rPr>
                <w:rFonts w:ascii="David" w:hAnsi="David"/>
                <w:color w:val="000000"/>
                <w:rtl/>
              </w:rPr>
              <w:br/>
              <w:t>פעם שלישית ואילך - פיצוי מוסכם ע"ס 10,000 ₪ עבור כל דיווח</w:t>
            </w:r>
            <w:r w:rsidR="00863EE1">
              <w:rPr>
                <w:rFonts w:ascii="David" w:hAnsi="David" w:hint="cs"/>
                <w:color w:val="000000"/>
                <w:rtl/>
              </w:rPr>
              <w:t xml:space="preserve"> לא תקין</w:t>
            </w:r>
            <w:r w:rsidR="00B704EA">
              <w:rPr>
                <w:rFonts w:ascii="David" w:hAnsi="David" w:hint="cs"/>
                <w:color w:val="000000"/>
                <w:rtl/>
              </w:rPr>
              <w:t>.</w:t>
            </w:r>
          </w:p>
        </w:tc>
      </w:tr>
      <w:tr w:rsidR="00FD78E1" w:rsidRPr="001A232C" w:rsidTr="00DA18A4">
        <w:tc>
          <w:tcPr>
            <w:tcW w:w="427" w:type="dxa"/>
            <w:tcBorders>
              <w:top w:val="single" w:sz="4" w:space="0" w:color="auto"/>
              <w:left w:val="single" w:sz="18" w:space="0" w:color="auto"/>
              <w:bottom w:val="single" w:sz="4" w:space="0" w:color="auto"/>
              <w:right w:val="single" w:sz="4" w:space="0" w:color="auto"/>
            </w:tcBorders>
          </w:tcPr>
          <w:p w:rsidR="00FD78E1" w:rsidRPr="001A232C" w:rsidRDefault="00FD78E1" w:rsidP="00FD78E1">
            <w:pPr>
              <w:keepNext/>
              <w:keepLines/>
              <w:widowControl w:val="0"/>
              <w:numPr>
                <w:ilvl w:val="3"/>
                <w:numId w:val="45"/>
              </w:numPr>
              <w:ind w:right="0"/>
              <w:textAlignment w:val="auto"/>
            </w:pPr>
          </w:p>
        </w:tc>
        <w:tc>
          <w:tcPr>
            <w:tcW w:w="3552" w:type="dxa"/>
            <w:tcBorders>
              <w:top w:val="single" w:sz="4" w:space="0" w:color="auto"/>
              <w:left w:val="single" w:sz="4" w:space="0" w:color="auto"/>
              <w:bottom w:val="single" w:sz="4" w:space="0" w:color="auto"/>
              <w:right w:val="single" w:sz="4" w:space="0" w:color="auto"/>
            </w:tcBorders>
            <w:vAlign w:val="center"/>
          </w:tcPr>
          <w:p w:rsidR="00FD78E1" w:rsidRPr="001A232C" w:rsidRDefault="00FD78E1" w:rsidP="00863EE1">
            <w:pPr>
              <w:keepNext/>
              <w:keepLines/>
              <w:widowControl w:val="0"/>
              <w:rPr>
                <w:rFonts w:ascii="David" w:hAnsi="David"/>
                <w:rtl/>
              </w:rPr>
            </w:pPr>
            <w:r w:rsidRPr="001A232C">
              <w:rPr>
                <w:rFonts w:ascii="David" w:hAnsi="David"/>
                <w:color w:val="000000"/>
                <w:rtl/>
              </w:rPr>
              <w:t xml:space="preserve">פער בין </w:t>
            </w:r>
            <w:r w:rsidR="00863EE1">
              <w:rPr>
                <w:rFonts w:ascii="David" w:hAnsi="David" w:hint="cs"/>
                <w:color w:val="000000"/>
                <w:rtl/>
              </w:rPr>
              <w:t xml:space="preserve">גובה </w:t>
            </w:r>
            <w:r w:rsidRPr="001A232C">
              <w:rPr>
                <w:rFonts w:ascii="David" w:hAnsi="David"/>
                <w:color w:val="000000"/>
                <w:rtl/>
              </w:rPr>
              <w:t xml:space="preserve">התשלומים שהתקבלו ע"י הספק לבין היקף </w:t>
            </w:r>
            <w:r w:rsidR="00863EE1">
              <w:rPr>
                <w:rFonts w:ascii="David" w:hAnsi="David" w:hint="cs"/>
                <w:color w:val="000000"/>
                <w:rtl/>
              </w:rPr>
              <w:t>השירות שהתקבל בהתאם ל</w:t>
            </w:r>
            <w:r w:rsidRPr="001A232C">
              <w:rPr>
                <w:rFonts w:ascii="David" w:hAnsi="David"/>
                <w:color w:val="000000"/>
                <w:rtl/>
              </w:rPr>
              <w:t>דיווח</w:t>
            </w:r>
            <w:r w:rsidR="00863EE1">
              <w:rPr>
                <w:rFonts w:ascii="David" w:hAnsi="David" w:hint="cs"/>
                <w:color w:val="000000"/>
                <w:rtl/>
              </w:rPr>
              <w:t xml:space="preserve"> (דהיינו </w:t>
            </w:r>
            <w:r w:rsidR="00863EE1">
              <w:rPr>
                <w:rFonts w:ascii="David" w:hAnsi="David"/>
                <w:color w:val="000000"/>
                <w:rtl/>
              </w:rPr>
              <w:t>–</w:t>
            </w:r>
            <w:r w:rsidR="00863EE1">
              <w:rPr>
                <w:rFonts w:ascii="David" w:hAnsi="David" w:hint="cs"/>
                <w:color w:val="000000"/>
                <w:rtl/>
              </w:rPr>
              <w:t xml:space="preserve"> גביה ביתר)</w:t>
            </w:r>
          </w:p>
        </w:tc>
        <w:tc>
          <w:tcPr>
            <w:tcW w:w="4103" w:type="dxa"/>
            <w:tcBorders>
              <w:top w:val="single" w:sz="4" w:space="0" w:color="auto"/>
              <w:left w:val="single" w:sz="4" w:space="0" w:color="auto"/>
              <w:bottom w:val="single" w:sz="4" w:space="0" w:color="auto"/>
              <w:right w:val="single" w:sz="18" w:space="0" w:color="auto"/>
            </w:tcBorders>
            <w:vAlign w:val="center"/>
          </w:tcPr>
          <w:p w:rsidR="00FD78E1" w:rsidRPr="001A232C" w:rsidRDefault="00FD78E1" w:rsidP="00863EE1">
            <w:pPr>
              <w:keepNext/>
              <w:keepLines/>
              <w:widowControl w:val="0"/>
              <w:ind w:left="27" w:hanging="27"/>
              <w:rPr>
                <w:rFonts w:ascii="David" w:hAnsi="David"/>
                <w:color w:val="000000"/>
                <w:rtl/>
              </w:rPr>
            </w:pPr>
            <w:r w:rsidRPr="001A232C">
              <w:rPr>
                <w:rFonts w:ascii="David" w:hAnsi="David"/>
                <w:color w:val="000000"/>
                <w:rtl/>
              </w:rPr>
              <w:t xml:space="preserve">פיצוי מוסכם </w:t>
            </w:r>
            <w:r w:rsidR="00863EE1" w:rsidRPr="001A232C">
              <w:rPr>
                <w:rFonts w:ascii="David" w:hAnsi="David"/>
                <w:color w:val="000000"/>
                <w:rtl/>
              </w:rPr>
              <w:t>ב</w:t>
            </w:r>
            <w:r w:rsidR="00863EE1">
              <w:rPr>
                <w:rFonts w:ascii="David" w:hAnsi="David" w:hint="cs"/>
                <w:color w:val="000000"/>
                <w:rtl/>
              </w:rPr>
              <w:t>גובה</w:t>
            </w:r>
            <w:r w:rsidR="00863EE1" w:rsidRPr="001A232C">
              <w:rPr>
                <w:rFonts w:ascii="David" w:hAnsi="David"/>
                <w:color w:val="000000"/>
                <w:rtl/>
              </w:rPr>
              <w:t xml:space="preserve"> </w:t>
            </w:r>
            <w:r w:rsidRPr="001A232C">
              <w:rPr>
                <w:rFonts w:ascii="David" w:hAnsi="David"/>
                <w:color w:val="000000"/>
                <w:rtl/>
              </w:rPr>
              <w:t>הפער</w:t>
            </w:r>
            <w:r w:rsidR="00B704EA">
              <w:rPr>
                <w:rFonts w:ascii="David" w:hAnsi="David" w:hint="cs"/>
                <w:color w:val="000000"/>
                <w:rtl/>
              </w:rPr>
              <w:t>.</w:t>
            </w:r>
          </w:p>
        </w:tc>
      </w:tr>
      <w:tr w:rsidR="00FD78E1" w:rsidRPr="001A232C" w:rsidTr="00DA18A4">
        <w:tc>
          <w:tcPr>
            <w:tcW w:w="427" w:type="dxa"/>
            <w:tcBorders>
              <w:top w:val="single" w:sz="4" w:space="0" w:color="auto"/>
              <w:left w:val="single" w:sz="18" w:space="0" w:color="auto"/>
              <w:bottom w:val="single" w:sz="4" w:space="0" w:color="auto"/>
              <w:right w:val="single" w:sz="4" w:space="0" w:color="auto"/>
            </w:tcBorders>
          </w:tcPr>
          <w:p w:rsidR="00FD78E1" w:rsidRPr="001A232C" w:rsidRDefault="00FD78E1" w:rsidP="00FD78E1">
            <w:pPr>
              <w:keepNext/>
              <w:keepLines/>
              <w:widowControl w:val="0"/>
              <w:numPr>
                <w:ilvl w:val="3"/>
                <w:numId w:val="45"/>
              </w:numPr>
              <w:ind w:right="0"/>
              <w:textAlignment w:val="auto"/>
            </w:pPr>
          </w:p>
        </w:tc>
        <w:tc>
          <w:tcPr>
            <w:tcW w:w="3552" w:type="dxa"/>
            <w:tcBorders>
              <w:top w:val="single" w:sz="4" w:space="0" w:color="auto"/>
              <w:left w:val="single" w:sz="4" w:space="0" w:color="auto"/>
              <w:bottom w:val="single" w:sz="4" w:space="0" w:color="auto"/>
              <w:right w:val="single" w:sz="4" w:space="0" w:color="auto"/>
            </w:tcBorders>
            <w:vAlign w:val="center"/>
          </w:tcPr>
          <w:p w:rsidR="00FD78E1" w:rsidRPr="001A232C" w:rsidRDefault="00FD78E1" w:rsidP="00FD78E1">
            <w:pPr>
              <w:keepNext/>
              <w:keepLines/>
              <w:widowControl w:val="0"/>
              <w:rPr>
                <w:rFonts w:ascii="David" w:hAnsi="David"/>
                <w:rtl/>
              </w:rPr>
            </w:pPr>
            <w:r w:rsidRPr="001A232C">
              <w:rPr>
                <w:rFonts w:ascii="David" w:hAnsi="David"/>
                <w:color w:val="000000"/>
                <w:rtl/>
              </w:rPr>
              <w:t>אי אספקת ציוד ו / או חומרים הנדרשים לפעילות לפי מפרט הספק במסגרת התכנית</w:t>
            </w:r>
          </w:p>
        </w:tc>
        <w:tc>
          <w:tcPr>
            <w:tcW w:w="4103" w:type="dxa"/>
            <w:tcBorders>
              <w:top w:val="single" w:sz="4" w:space="0" w:color="auto"/>
              <w:left w:val="single" w:sz="4" w:space="0" w:color="auto"/>
              <w:bottom w:val="single" w:sz="4" w:space="0" w:color="auto"/>
              <w:right w:val="single" w:sz="18" w:space="0" w:color="auto"/>
            </w:tcBorders>
            <w:vAlign w:val="center"/>
          </w:tcPr>
          <w:p w:rsidR="00FD78E1" w:rsidRPr="001A232C" w:rsidRDefault="00FD78E1" w:rsidP="00FD78E1">
            <w:pPr>
              <w:keepNext/>
              <w:keepLines/>
              <w:widowControl w:val="0"/>
              <w:ind w:left="27" w:hanging="27"/>
              <w:rPr>
                <w:rFonts w:ascii="David" w:hAnsi="David"/>
                <w:color w:val="000000"/>
                <w:rtl/>
              </w:rPr>
            </w:pPr>
            <w:r w:rsidRPr="001A232C">
              <w:rPr>
                <w:rFonts w:ascii="David" w:hAnsi="David"/>
                <w:color w:val="000000"/>
                <w:rtl/>
              </w:rPr>
              <w:t xml:space="preserve">פעם ראשונה - תשלום כפל </w:t>
            </w:r>
            <w:r w:rsidR="006E3693">
              <w:rPr>
                <w:rFonts w:ascii="David" w:hAnsi="David" w:hint="cs"/>
                <w:color w:val="000000"/>
                <w:rtl/>
              </w:rPr>
              <w:t>ה</w:t>
            </w:r>
            <w:r w:rsidRPr="001A232C">
              <w:rPr>
                <w:rFonts w:ascii="David" w:hAnsi="David"/>
                <w:color w:val="000000"/>
                <w:rtl/>
              </w:rPr>
              <w:t>סכום</w:t>
            </w:r>
            <w:r w:rsidR="006E3693">
              <w:rPr>
                <w:rFonts w:ascii="David" w:hAnsi="David" w:hint="cs"/>
                <w:color w:val="000000"/>
                <w:rtl/>
              </w:rPr>
              <w:t xml:space="preserve"> שהיה אמור להיות משולם לספק עבור הפעילות המתוכננת </w:t>
            </w:r>
            <w:r w:rsidRPr="001A232C">
              <w:rPr>
                <w:rFonts w:ascii="David" w:hAnsi="David"/>
                <w:color w:val="000000"/>
                <w:rtl/>
              </w:rPr>
              <w:t>למשה"ח</w:t>
            </w:r>
            <w:r w:rsidR="00B704EA">
              <w:rPr>
                <w:rFonts w:ascii="David" w:hAnsi="David" w:hint="cs"/>
                <w:color w:val="000000"/>
                <w:rtl/>
              </w:rPr>
              <w:t>.</w:t>
            </w:r>
            <w:r w:rsidR="006E3693" w:rsidRPr="001A232C" w:rsidDel="006E3693">
              <w:rPr>
                <w:rFonts w:ascii="David" w:hAnsi="David"/>
                <w:color w:val="000000"/>
                <w:rtl/>
              </w:rPr>
              <w:t xml:space="preserve"> </w:t>
            </w:r>
            <w:r w:rsidRPr="001A232C">
              <w:rPr>
                <w:rFonts w:ascii="David" w:hAnsi="David"/>
                <w:color w:val="000000"/>
                <w:rtl/>
              </w:rPr>
              <w:br/>
              <w:t xml:space="preserve">פעם שניה - תשלום כפל </w:t>
            </w:r>
            <w:r w:rsidR="006E3693">
              <w:rPr>
                <w:rFonts w:ascii="David" w:hAnsi="David" w:hint="cs"/>
                <w:color w:val="000000"/>
                <w:rtl/>
              </w:rPr>
              <w:t>ה</w:t>
            </w:r>
            <w:r w:rsidR="006E3693" w:rsidRPr="001A232C">
              <w:rPr>
                <w:rFonts w:ascii="David" w:hAnsi="David"/>
                <w:color w:val="000000"/>
                <w:rtl/>
              </w:rPr>
              <w:t>סכום</w:t>
            </w:r>
            <w:r w:rsidR="006E3693">
              <w:rPr>
                <w:rFonts w:ascii="David" w:hAnsi="David" w:hint="cs"/>
                <w:color w:val="000000"/>
                <w:rtl/>
              </w:rPr>
              <w:t xml:space="preserve"> שהיה אמור להיות משולם לספק עבור הפעילות המתוכננת </w:t>
            </w:r>
            <w:r w:rsidR="006E3693" w:rsidRPr="001A232C">
              <w:rPr>
                <w:rFonts w:ascii="David" w:hAnsi="David"/>
                <w:color w:val="000000"/>
                <w:rtl/>
              </w:rPr>
              <w:t>למשה"ח</w:t>
            </w:r>
            <w:r w:rsidRPr="001A232C">
              <w:rPr>
                <w:rFonts w:ascii="David" w:hAnsi="David"/>
                <w:color w:val="000000"/>
                <w:rtl/>
              </w:rPr>
              <w:t xml:space="preserve"> + השעיה לאלתר ממערכת הספקים ל</w:t>
            </w:r>
            <w:r w:rsidR="00686F97">
              <w:rPr>
                <w:rFonts w:ascii="David" w:hAnsi="David" w:hint="cs"/>
                <w:color w:val="000000"/>
                <w:rtl/>
              </w:rPr>
              <w:t xml:space="preserve">משך </w:t>
            </w:r>
            <w:r w:rsidRPr="001A232C">
              <w:rPr>
                <w:rFonts w:ascii="David" w:hAnsi="David"/>
                <w:color w:val="000000"/>
                <w:rtl/>
              </w:rPr>
              <w:t>שנה בכפוף לשימוע</w:t>
            </w:r>
            <w:r w:rsidR="00B704EA">
              <w:rPr>
                <w:rFonts w:ascii="David" w:hAnsi="David" w:hint="cs"/>
                <w:color w:val="000000"/>
                <w:rtl/>
              </w:rPr>
              <w:t>.</w:t>
            </w:r>
          </w:p>
        </w:tc>
      </w:tr>
      <w:tr w:rsidR="00FD78E1" w:rsidRPr="001A232C" w:rsidTr="00DA18A4">
        <w:tc>
          <w:tcPr>
            <w:tcW w:w="427" w:type="dxa"/>
            <w:tcBorders>
              <w:top w:val="single" w:sz="4" w:space="0" w:color="auto"/>
              <w:left w:val="single" w:sz="18" w:space="0" w:color="auto"/>
              <w:bottom w:val="single" w:sz="4" w:space="0" w:color="auto"/>
              <w:right w:val="single" w:sz="4" w:space="0" w:color="auto"/>
            </w:tcBorders>
          </w:tcPr>
          <w:p w:rsidR="00FD78E1" w:rsidRPr="001A232C" w:rsidRDefault="00FD78E1" w:rsidP="00FD78E1">
            <w:pPr>
              <w:keepNext/>
              <w:keepLines/>
              <w:widowControl w:val="0"/>
              <w:numPr>
                <w:ilvl w:val="3"/>
                <w:numId w:val="45"/>
              </w:numPr>
              <w:ind w:right="0"/>
              <w:textAlignment w:val="auto"/>
            </w:pPr>
          </w:p>
        </w:tc>
        <w:tc>
          <w:tcPr>
            <w:tcW w:w="3552" w:type="dxa"/>
            <w:tcBorders>
              <w:top w:val="single" w:sz="4" w:space="0" w:color="auto"/>
              <w:left w:val="single" w:sz="4" w:space="0" w:color="auto"/>
              <w:bottom w:val="single" w:sz="4" w:space="0" w:color="auto"/>
              <w:right w:val="single" w:sz="4" w:space="0" w:color="auto"/>
            </w:tcBorders>
            <w:vAlign w:val="center"/>
          </w:tcPr>
          <w:p w:rsidR="00FD78E1" w:rsidRPr="001A232C" w:rsidRDefault="00FD78E1" w:rsidP="00B704EA">
            <w:pPr>
              <w:keepNext/>
              <w:keepLines/>
              <w:widowControl w:val="0"/>
              <w:rPr>
                <w:rFonts w:ascii="David" w:hAnsi="David"/>
                <w:rtl/>
              </w:rPr>
            </w:pPr>
            <w:r w:rsidRPr="001A232C">
              <w:rPr>
                <w:rFonts w:ascii="David" w:hAnsi="David"/>
                <w:color w:val="000000"/>
                <w:rtl/>
              </w:rPr>
              <w:t>תוכן הפעילות אינו תואם את ההזמנה/התשלום</w:t>
            </w:r>
          </w:p>
        </w:tc>
        <w:tc>
          <w:tcPr>
            <w:tcW w:w="4103" w:type="dxa"/>
            <w:tcBorders>
              <w:top w:val="single" w:sz="4" w:space="0" w:color="auto"/>
              <w:left w:val="single" w:sz="4" w:space="0" w:color="auto"/>
              <w:bottom w:val="single" w:sz="4" w:space="0" w:color="auto"/>
              <w:right w:val="single" w:sz="18" w:space="0" w:color="auto"/>
            </w:tcBorders>
            <w:vAlign w:val="center"/>
          </w:tcPr>
          <w:p w:rsidR="00FD78E1" w:rsidRPr="001A232C" w:rsidRDefault="00FD78E1" w:rsidP="00FD78E1">
            <w:pPr>
              <w:keepNext/>
              <w:keepLines/>
              <w:widowControl w:val="0"/>
              <w:ind w:left="27" w:hanging="27"/>
              <w:rPr>
                <w:rFonts w:ascii="David" w:hAnsi="David"/>
                <w:color w:val="000000"/>
                <w:rtl/>
              </w:rPr>
            </w:pPr>
            <w:r w:rsidRPr="001A232C">
              <w:rPr>
                <w:rFonts w:ascii="David" w:hAnsi="David"/>
                <w:color w:val="000000"/>
                <w:rtl/>
              </w:rPr>
              <w:t>פעם ראשונה - תשלום כפל</w:t>
            </w:r>
            <w:r w:rsidR="006E3693">
              <w:rPr>
                <w:rFonts w:ascii="David" w:hAnsi="David" w:hint="cs"/>
                <w:color w:val="000000"/>
                <w:rtl/>
              </w:rPr>
              <w:t xml:space="preserve"> ה</w:t>
            </w:r>
            <w:r w:rsidR="006E3693" w:rsidRPr="001A232C">
              <w:rPr>
                <w:rFonts w:ascii="David" w:hAnsi="David"/>
                <w:color w:val="000000"/>
                <w:rtl/>
              </w:rPr>
              <w:t>סכום</w:t>
            </w:r>
            <w:r w:rsidR="006E3693">
              <w:rPr>
                <w:rFonts w:ascii="David" w:hAnsi="David" w:hint="cs"/>
                <w:color w:val="000000"/>
                <w:rtl/>
              </w:rPr>
              <w:t xml:space="preserve"> שהיה אמור להיות משולם לספק עבור הפעילות המתוכננת </w:t>
            </w:r>
            <w:r w:rsidR="006E3693" w:rsidRPr="001A232C">
              <w:rPr>
                <w:rFonts w:ascii="David" w:hAnsi="David"/>
                <w:color w:val="000000"/>
                <w:rtl/>
              </w:rPr>
              <w:t>למשה"ח</w:t>
            </w:r>
            <w:r w:rsidR="00B704EA">
              <w:rPr>
                <w:rFonts w:ascii="David" w:hAnsi="David" w:hint="cs"/>
                <w:color w:val="000000"/>
                <w:rtl/>
              </w:rPr>
              <w:t>.</w:t>
            </w:r>
            <w:r w:rsidRPr="001A232C">
              <w:rPr>
                <w:rFonts w:ascii="David" w:hAnsi="David"/>
                <w:color w:val="000000"/>
                <w:rtl/>
              </w:rPr>
              <w:br/>
              <w:t xml:space="preserve">פעם שניה - תשלום כפל </w:t>
            </w:r>
            <w:r w:rsidR="006E3693">
              <w:rPr>
                <w:rFonts w:ascii="David" w:hAnsi="David" w:hint="cs"/>
                <w:color w:val="000000"/>
                <w:rtl/>
              </w:rPr>
              <w:t>ה</w:t>
            </w:r>
            <w:r w:rsidR="006E3693" w:rsidRPr="001A232C">
              <w:rPr>
                <w:rFonts w:ascii="David" w:hAnsi="David"/>
                <w:color w:val="000000"/>
                <w:rtl/>
              </w:rPr>
              <w:t>סכום</w:t>
            </w:r>
            <w:r w:rsidR="006E3693">
              <w:rPr>
                <w:rFonts w:ascii="David" w:hAnsi="David" w:hint="cs"/>
                <w:color w:val="000000"/>
                <w:rtl/>
              </w:rPr>
              <w:t xml:space="preserve"> שהיה אמור להיות משולם לספק עבור הפעילות המתוכננת </w:t>
            </w:r>
            <w:r w:rsidR="006E3693" w:rsidRPr="001A232C">
              <w:rPr>
                <w:rFonts w:ascii="David" w:hAnsi="David"/>
                <w:color w:val="000000"/>
                <w:rtl/>
              </w:rPr>
              <w:t>למשה"ח</w:t>
            </w:r>
            <w:r w:rsidRPr="001A232C">
              <w:rPr>
                <w:rFonts w:ascii="David" w:hAnsi="David"/>
                <w:color w:val="000000"/>
                <w:rtl/>
              </w:rPr>
              <w:t xml:space="preserve"> + השעיה לאלתר ממערכת הספקים ל</w:t>
            </w:r>
            <w:r w:rsidR="007A63EA">
              <w:rPr>
                <w:rFonts w:ascii="David" w:hAnsi="David" w:hint="cs"/>
                <w:color w:val="000000"/>
                <w:rtl/>
              </w:rPr>
              <w:t xml:space="preserve">משך </w:t>
            </w:r>
            <w:r w:rsidRPr="001A232C">
              <w:rPr>
                <w:rFonts w:ascii="David" w:hAnsi="David"/>
                <w:color w:val="000000"/>
                <w:rtl/>
              </w:rPr>
              <w:t>שנה בכפוף לשימוע</w:t>
            </w:r>
            <w:r w:rsidR="00B704EA">
              <w:rPr>
                <w:rFonts w:ascii="David" w:hAnsi="David" w:hint="cs"/>
                <w:color w:val="000000"/>
                <w:rtl/>
              </w:rPr>
              <w:t>.</w:t>
            </w:r>
          </w:p>
        </w:tc>
      </w:tr>
      <w:tr w:rsidR="00FD78E1" w:rsidRPr="001A232C" w:rsidTr="00DA18A4">
        <w:tc>
          <w:tcPr>
            <w:tcW w:w="427" w:type="dxa"/>
            <w:tcBorders>
              <w:top w:val="single" w:sz="4" w:space="0" w:color="auto"/>
              <w:left w:val="single" w:sz="18" w:space="0" w:color="auto"/>
              <w:bottom w:val="single" w:sz="4" w:space="0" w:color="auto"/>
              <w:right w:val="single" w:sz="4" w:space="0" w:color="auto"/>
            </w:tcBorders>
          </w:tcPr>
          <w:p w:rsidR="00FD78E1" w:rsidRPr="001A232C" w:rsidRDefault="00FD78E1" w:rsidP="00FD78E1">
            <w:pPr>
              <w:keepNext/>
              <w:keepLines/>
              <w:widowControl w:val="0"/>
              <w:numPr>
                <w:ilvl w:val="3"/>
                <w:numId w:val="45"/>
              </w:numPr>
              <w:ind w:right="0"/>
              <w:textAlignment w:val="auto"/>
            </w:pPr>
          </w:p>
        </w:tc>
        <w:tc>
          <w:tcPr>
            <w:tcW w:w="3552" w:type="dxa"/>
            <w:tcBorders>
              <w:top w:val="single" w:sz="4" w:space="0" w:color="auto"/>
              <w:left w:val="single" w:sz="4" w:space="0" w:color="auto"/>
              <w:bottom w:val="single" w:sz="4" w:space="0" w:color="auto"/>
              <w:right w:val="single" w:sz="4" w:space="0" w:color="auto"/>
            </w:tcBorders>
            <w:vAlign w:val="center"/>
          </w:tcPr>
          <w:p w:rsidR="00FD78E1" w:rsidRPr="001A232C" w:rsidRDefault="00FD78E1" w:rsidP="00B704EA">
            <w:pPr>
              <w:keepNext/>
              <w:keepLines/>
              <w:widowControl w:val="0"/>
              <w:rPr>
                <w:rFonts w:ascii="David" w:hAnsi="David"/>
                <w:rtl/>
              </w:rPr>
            </w:pPr>
            <w:r w:rsidRPr="001A232C">
              <w:rPr>
                <w:rFonts w:ascii="David" w:hAnsi="David"/>
                <w:color w:val="000000"/>
                <w:rtl/>
              </w:rPr>
              <w:t>היקף פעילות אינו תואם את ההזמנה/התשלום</w:t>
            </w:r>
          </w:p>
        </w:tc>
        <w:tc>
          <w:tcPr>
            <w:tcW w:w="4103" w:type="dxa"/>
            <w:tcBorders>
              <w:top w:val="single" w:sz="4" w:space="0" w:color="auto"/>
              <w:left w:val="single" w:sz="4" w:space="0" w:color="auto"/>
              <w:bottom w:val="single" w:sz="4" w:space="0" w:color="auto"/>
              <w:right w:val="single" w:sz="18" w:space="0" w:color="auto"/>
            </w:tcBorders>
            <w:vAlign w:val="center"/>
          </w:tcPr>
          <w:p w:rsidR="00FD78E1" w:rsidRPr="001A232C" w:rsidRDefault="00FD78E1" w:rsidP="00FD78E1">
            <w:pPr>
              <w:keepNext/>
              <w:keepLines/>
              <w:widowControl w:val="0"/>
              <w:ind w:left="27" w:hanging="27"/>
              <w:rPr>
                <w:rFonts w:ascii="David" w:hAnsi="David"/>
                <w:color w:val="000000"/>
                <w:rtl/>
              </w:rPr>
            </w:pPr>
            <w:r w:rsidRPr="001A232C">
              <w:rPr>
                <w:rFonts w:ascii="David" w:hAnsi="David"/>
                <w:color w:val="000000"/>
                <w:rtl/>
              </w:rPr>
              <w:t xml:space="preserve">פעם ראשונה - תשלום כפל </w:t>
            </w:r>
            <w:r w:rsidR="006E3693">
              <w:rPr>
                <w:rFonts w:ascii="David" w:hAnsi="David" w:hint="cs"/>
                <w:color w:val="000000"/>
                <w:rtl/>
              </w:rPr>
              <w:t xml:space="preserve">הפער שהתגלה בפעילות </w:t>
            </w:r>
            <w:r w:rsidR="006E3693" w:rsidRPr="001A232C">
              <w:rPr>
                <w:rFonts w:ascii="David" w:hAnsi="David"/>
                <w:color w:val="000000"/>
                <w:rtl/>
              </w:rPr>
              <w:t>למשה"ח</w:t>
            </w:r>
            <w:r w:rsidR="00B704EA">
              <w:rPr>
                <w:rFonts w:ascii="David" w:hAnsi="David" w:hint="cs"/>
                <w:color w:val="000000"/>
                <w:rtl/>
              </w:rPr>
              <w:t>.</w:t>
            </w:r>
            <w:r w:rsidR="006E3693" w:rsidRPr="001A232C" w:rsidDel="006E3693">
              <w:rPr>
                <w:rFonts w:ascii="David" w:hAnsi="David"/>
                <w:color w:val="000000"/>
                <w:rtl/>
              </w:rPr>
              <w:t xml:space="preserve"> </w:t>
            </w:r>
            <w:r w:rsidRPr="001A232C">
              <w:rPr>
                <w:rFonts w:ascii="David" w:hAnsi="David"/>
                <w:color w:val="000000"/>
                <w:rtl/>
              </w:rPr>
              <w:br/>
              <w:t xml:space="preserve">פעם שניה - תשלום כפל </w:t>
            </w:r>
            <w:r w:rsidR="00070DF5">
              <w:rPr>
                <w:rFonts w:ascii="David" w:hAnsi="David" w:hint="cs"/>
                <w:color w:val="000000"/>
                <w:rtl/>
              </w:rPr>
              <w:t xml:space="preserve">הפער שהתגלה בפעילות </w:t>
            </w:r>
            <w:r w:rsidR="00070DF5" w:rsidRPr="001A232C">
              <w:rPr>
                <w:rFonts w:ascii="David" w:hAnsi="David"/>
                <w:color w:val="000000"/>
                <w:rtl/>
              </w:rPr>
              <w:t>למשה"ח</w:t>
            </w:r>
            <w:r w:rsidRPr="001A232C">
              <w:rPr>
                <w:rFonts w:ascii="David" w:hAnsi="David"/>
                <w:color w:val="000000"/>
                <w:rtl/>
              </w:rPr>
              <w:t xml:space="preserve"> + השעיה לאלתר ממערכת הספקים ל</w:t>
            </w:r>
            <w:r w:rsidR="007A63EA">
              <w:rPr>
                <w:rFonts w:ascii="David" w:hAnsi="David" w:hint="cs"/>
                <w:color w:val="000000"/>
                <w:rtl/>
              </w:rPr>
              <w:t xml:space="preserve">משך </w:t>
            </w:r>
            <w:r w:rsidRPr="001A232C">
              <w:rPr>
                <w:rFonts w:ascii="David" w:hAnsi="David"/>
                <w:color w:val="000000"/>
                <w:rtl/>
              </w:rPr>
              <w:t>שנה בכפוף לשימוע</w:t>
            </w:r>
            <w:r w:rsidR="00B704EA">
              <w:rPr>
                <w:rFonts w:ascii="David" w:hAnsi="David" w:hint="cs"/>
                <w:color w:val="000000"/>
                <w:rtl/>
              </w:rPr>
              <w:t>.</w:t>
            </w:r>
          </w:p>
        </w:tc>
      </w:tr>
      <w:tr w:rsidR="00FD78E1" w:rsidRPr="001A232C" w:rsidTr="00DA18A4">
        <w:tc>
          <w:tcPr>
            <w:tcW w:w="427" w:type="dxa"/>
            <w:tcBorders>
              <w:top w:val="single" w:sz="4" w:space="0" w:color="auto"/>
              <w:left w:val="single" w:sz="18" w:space="0" w:color="auto"/>
              <w:bottom w:val="single" w:sz="4" w:space="0" w:color="auto"/>
              <w:right w:val="single" w:sz="4" w:space="0" w:color="auto"/>
            </w:tcBorders>
          </w:tcPr>
          <w:p w:rsidR="00FD78E1" w:rsidRPr="001A232C" w:rsidRDefault="00FD78E1" w:rsidP="00FD78E1">
            <w:pPr>
              <w:keepNext/>
              <w:keepLines/>
              <w:widowControl w:val="0"/>
              <w:numPr>
                <w:ilvl w:val="3"/>
                <w:numId w:val="45"/>
              </w:numPr>
              <w:ind w:right="0"/>
              <w:textAlignment w:val="auto"/>
            </w:pPr>
          </w:p>
        </w:tc>
        <w:tc>
          <w:tcPr>
            <w:tcW w:w="3552" w:type="dxa"/>
            <w:tcBorders>
              <w:top w:val="single" w:sz="4" w:space="0" w:color="auto"/>
              <w:left w:val="single" w:sz="4" w:space="0" w:color="auto"/>
              <w:bottom w:val="single" w:sz="4" w:space="0" w:color="auto"/>
              <w:right w:val="single" w:sz="4" w:space="0" w:color="auto"/>
            </w:tcBorders>
            <w:vAlign w:val="center"/>
          </w:tcPr>
          <w:p w:rsidR="00FD78E1" w:rsidRPr="001A232C" w:rsidRDefault="00FD78E1" w:rsidP="00B704EA">
            <w:pPr>
              <w:keepNext/>
              <w:keepLines/>
              <w:widowControl w:val="0"/>
              <w:rPr>
                <w:rFonts w:ascii="David" w:hAnsi="David"/>
                <w:rtl/>
              </w:rPr>
            </w:pPr>
            <w:r w:rsidRPr="001A232C">
              <w:rPr>
                <w:rFonts w:ascii="David" w:hAnsi="David"/>
                <w:color w:val="000000"/>
                <w:rtl/>
              </w:rPr>
              <w:t>משך פעילות אינו תואם את ההזמנה/התשלום</w:t>
            </w:r>
          </w:p>
        </w:tc>
        <w:tc>
          <w:tcPr>
            <w:tcW w:w="4103" w:type="dxa"/>
            <w:tcBorders>
              <w:top w:val="single" w:sz="4" w:space="0" w:color="auto"/>
              <w:left w:val="single" w:sz="4" w:space="0" w:color="auto"/>
              <w:bottom w:val="single" w:sz="4" w:space="0" w:color="auto"/>
              <w:right w:val="single" w:sz="18" w:space="0" w:color="auto"/>
            </w:tcBorders>
            <w:vAlign w:val="center"/>
          </w:tcPr>
          <w:p w:rsidR="00FD78E1" w:rsidRPr="001A232C" w:rsidRDefault="00FD78E1" w:rsidP="00FD78E1">
            <w:pPr>
              <w:keepNext/>
              <w:keepLines/>
              <w:widowControl w:val="0"/>
              <w:ind w:left="27" w:hanging="27"/>
              <w:rPr>
                <w:rFonts w:ascii="David" w:hAnsi="David"/>
                <w:color w:val="000000"/>
                <w:rtl/>
              </w:rPr>
            </w:pPr>
            <w:r w:rsidRPr="001A232C">
              <w:rPr>
                <w:rFonts w:ascii="David" w:hAnsi="David"/>
                <w:color w:val="000000"/>
                <w:rtl/>
              </w:rPr>
              <w:t xml:space="preserve">פעם ראשונה - </w:t>
            </w:r>
            <w:r w:rsidR="00070DF5" w:rsidRPr="001A232C">
              <w:rPr>
                <w:rFonts w:ascii="David" w:hAnsi="David"/>
                <w:color w:val="000000"/>
                <w:rtl/>
              </w:rPr>
              <w:t xml:space="preserve">כפל </w:t>
            </w:r>
            <w:r w:rsidR="00070DF5">
              <w:rPr>
                <w:rFonts w:ascii="David" w:hAnsi="David" w:hint="cs"/>
                <w:color w:val="000000"/>
                <w:rtl/>
              </w:rPr>
              <w:t xml:space="preserve">הפער שהתגלה בפעילות </w:t>
            </w:r>
            <w:r w:rsidR="00070DF5" w:rsidRPr="001A232C">
              <w:rPr>
                <w:rFonts w:ascii="David" w:hAnsi="David"/>
                <w:color w:val="000000"/>
                <w:rtl/>
              </w:rPr>
              <w:t>למשה"ח</w:t>
            </w:r>
            <w:r w:rsidR="00B704EA">
              <w:rPr>
                <w:rFonts w:ascii="David" w:hAnsi="David" w:hint="cs"/>
                <w:color w:val="000000"/>
                <w:rtl/>
              </w:rPr>
              <w:t>.</w:t>
            </w:r>
            <w:r w:rsidRPr="001A232C">
              <w:rPr>
                <w:rFonts w:ascii="David" w:hAnsi="David"/>
                <w:color w:val="000000"/>
                <w:rtl/>
              </w:rPr>
              <w:br/>
              <w:t xml:space="preserve">פעם שניה - תשלום כפל </w:t>
            </w:r>
            <w:r w:rsidR="00070DF5">
              <w:rPr>
                <w:rFonts w:ascii="David" w:hAnsi="David" w:hint="cs"/>
                <w:color w:val="000000"/>
                <w:rtl/>
              </w:rPr>
              <w:t xml:space="preserve">הפער שהתגלה בפעילות </w:t>
            </w:r>
            <w:r w:rsidR="00070DF5" w:rsidRPr="001A232C">
              <w:rPr>
                <w:rFonts w:ascii="David" w:hAnsi="David"/>
                <w:color w:val="000000"/>
                <w:rtl/>
              </w:rPr>
              <w:t>למשה"ח</w:t>
            </w:r>
            <w:r w:rsidR="00B704EA">
              <w:rPr>
                <w:rFonts w:ascii="David" w:hAnsi="David" w:hint="cs"/>
                <w:color w:val="000000"/>
                <w:rtl/>
              </w:rPr>
              <w:t xml:space="preserve"> </w:t>
            </w:r>
            <w:r w:rsidRPr="001A232C">
              <w:rPr>
                <w:rFonts w:ascii="David" w:hAnsi="David"/>
                <w:color w:val="000000"/>
                <w:rtl/>
              </w:rPr>
              <w:t>+ השעיה לאלתר ממערכת הספקים ל</w:t>
            </w:r>
            <w:r w:rsidR="007A63EA">
              <w:rPr>
                <w:rFonts w:ascii="David" w:hAnsi="David" w:hint="cs"/>
                <w:color w:val="000000"/>
                <w:rtl/>
              </w:rPr>
              <w:t xml:space="preserve">משך </w:t>
            </w:r>
            <w:r w:rsidRPr="001A232C">
              <w:rPr>
                <w:rFonts w:ascii="David" w:hAnsi="David"/>
                <w:color w:val="000000"/>
                <w:rtl/>
              </w:rPr>
              <w:t>שנה בכפוף לשימוע</w:t>
            </w:r>
            <w:r w:rsidR="00B704EA">
              <w:rPr>
                <w:rFonts w:ascii="David" w:hAnsi="David" w:hint="cs"/>
                <w:color w:val="000000"/>
                <w:rtl/>
              </w:rPr>
              <w:t>.</w:t>
            </w:r>
          </w:p>
        </w:tc>
      </w:tr>
      <w:tr w:rsidR="00FD78E1" w:rsidRPr="001A232C" w:rsidTr="00DA18A4">
        <w:tc>
          <w:tcPr>
            <w:tcW w:w="427" w:type="dxa"/>
            <w:tcBorders>
              <w:top w:val="single" w:sz="4" w:space="0" w:color="auto"/>
              <w:left w:val="single" w:sz="18" w:space="0" w:color="auto"/>
              <w:bottom w:val="single" w:sz="4" w:space="0" w:color="auto"/>
              <w:right w:val="single" w:sz="4" w:space="0" w:color="auto"/>
            </w:tcBorders>
          </w:tcPr>
          <w:p w:rsidR="00FD78E1" w:rsidRPr="001A232C" w:rsidRDefault="00FD78E1" w:rsidP="00FD78E1">
            <w:pPr>
              <w:keepNext/>
              <w:keepLines/>
              <w:widowControl w:val="0"/>
              <w:numPr>
                <w:ilvl w:val="3"/>
                <w:numId w:val="45"/>
              </w:numPr>
              <w:ind w:right="0"/>
              <w:textAlignment w:val="auto"/>
            </w:pPr>
          </w:p>
        </w:tc>
        <w:tc>
          <w:tcPr>
            <w:tcW w:w="3552" w:type="dxa"/>
            <w:tcBorders>
              <w:top w:val="single" w:sz="4" w:space="0" w:color="auto"/>
              <w:left w:val="single" w:sz="4" w:space="0" w:color="auto"/>
              <w:bottom w:val="single" w:sz="4" w:space="0" w:color="auto"/>
              <w:right w:val="single" w:sz="4" w:space="0" w:color="auto"/>
            </w:tcBorders>
            <w:vAlign w:val="center"/>
          </w:tcPr>
          <w:p w:rsidR="00FD78E1" w:rsidRPr="001A232C" w:rsidRDefault="00FD78E1" w:rsidP="00B704EA">
            <w:pPr>
              <w:keepNext/>
              <w:keepLines/>
              <w:widowControl w:val="0"/>
              <w:rPr>
                <w:rFonts w:ascii="David" w:hAnsi="David"/>
                <w:rtl/>
              </w:rPr>
            </w:pPr>
            <w:r w:rsidRPr="001A232C">
              <w:rPr>
                <w:rFonts w:ascii="David" w:hAnsi="David"/>
                <w:color w:val="000000"/>
                <w:rtl/>
              </w:rPr>
              <w:t>הכשרה ומקצועיות של מעבירי הפעילות אינן תואמות את ההזמנה/התשלום</w:t>
            </w:r>
          </w:p>
        </w:tc>
        <w:tc>
          <w:tcPr>
            <w:tcW w:w="4103" w:type="dxa"/>
            <w:tcBorders>
              <w:top w:val="single" w:sz="4" w:space="0" w:color="auto"/>
              <w:left w:val="single" w:sz="4" w:space="0" w:color="auto"/>
              <w:bottom w:val="single" w:sz="4" w:space="0" w:color="auto"/>
              <w:right w:val="single" w:sz="18" w:space="0" w:color="auto"/>
            </w:tcBorders>
            <w:vAlign w:val="center"/>
          </w:tcPr>
          <w:p w:rsidR="00FD78E1" w:rsidRPr="001A232C" w:rsidRDefault="00FD78E1" w:rsidP="00FD78E1">
            <w:pPr>
              <w:keepNext/>
              <w:keepLines/>
              <w:widowControl w:val="0"/>
              <w:ind w:left="27" w:hanging="27"/>
              <w:rPr>
                <w:rFonts w:ascii="David" w:hAnsi="David"/>
                <w:color w:val="000000"/>
                <w:rtl/>
              </w:rPr>
            </w:pPr>
            <w:r w:rsidRPr="001A232C">
              <w:rPr>
                <w:rFonts w:ascii="David" w:hAnsi="David"/>
                <w:color w:val="000000"/>
                <w:rtl/>
              </w:rPr>
              <w:t>מקרה ראשון - פיצוי מוסכם ע"ס 5,000 ₪ עם דרישה לתיקון ליקויים</w:t>
            </w:r>
            <w:r w:rsidR="00B704EA">
              <w:rPr>
                <w:rFonts w:ascii="David" w:hAnsi="David" w:hint="cs"/>
                <w:color w:val="000000"/>
                <w:rtl/>
              </w:rPr>
              <w:t>.</w:t>
            </w:r>
            <w:r w:rsidRPr="001A232C">
              <w:rPr>
                <w:rFonts w:ascii="David" w:hAnsi="David"/>
                <w:color w:val="000000"/>
                <w:rtl/>
              </w:rPr>
              <w:br/>
              <w:t>מקרה שני - פיצוי מוסכם ע"ס 10,000 ₪ עבור כל דיווח</w:t>
            </w:r>
            <w:r w:rsidR="00B704EA">
              <w:rPr>
                <w:rFonts w:ascii="David" w:hAnsi="David" w:hint="cs"/>
                <w:color w:val="000000"/>
                <w:rtl/>
              </w:rPr>
              <w:t>.</w:t>
            </w:r>
            <w:r w:rsidRPr="001A232C">
              <w:rPr>
                <w:rFonts w:ascii="David" w:hAnsi="David"/>
                <w:color w:val="000000"/>
                <w:rtl/>
              </w:rPr>
              <w:br/>
              <w:t>מקרה שלישי ואילך -  פיצוי מוסכם ע"ס 10,000 ₪ עבור כל דיווח + השעיה לאלתר למשך שנה בכפוף לשימוע</w:t>
            </w:r>
            <w:r w:rsidR="00B704EA">
              <w:rPr>
                <w:rFonts w:ascii="David" w:hAnsi="David" w:hint="cs"/>
                <w:color w:val="000000"/>
                <w:rtl/>
              </w:rPr>
              <w:t>.</w:t>
            </w:r>
          </w:p>
        </w:tc>
      </w:tr>
      <w:tr w:rsidR="00FD78E1" w:rsidRPr="001A232C" w:rsidTr="00DA18A4">
        <w:tc>
          <w:tcPr>
            <w:tcW w:w="427" w:type="dxa"/>
            <w:tcBorders>
              <w:top w:val="single" w:sz="4" w:space="0" w:color="auto"/>
              <w:left w:val="single" w:sz="18" w:space="0" w:color="auto"/>
              <w:bottom w:val="single" w:sz="4" w:space="0" w:color="auto"/>
              <w:right w:val="single" w:sz="4" w:space="0" w:color="auto"/>
            </w:tcBorders>
          </w:tcPr>
          <w:p w:rsidR="00FD78E1" w:rsidRPr="001A232C" w:rsidRDefault="00FD78E1" w:rsidP="00FD78E1">
            <w:pPr>
              <w:keepNext/>
              <w:keepLines/>
              <w:widowControl w:val="0"/>
              <w:numPr>
                <w:ilvl w:val="3"/>
                <w:numId w:val="45"/>
              </w:numPr>
              <w:ind w:right="0"/>
              <w:textAlignment w:val="auto"/>
            </w:pPr>
          </w:p>
        </w:tc>
        <w:tc>
          <w:tcPr>
            <w:tcW w:w="3552" w:type="dxa"/>
            <w:tcBorders>
              <w:top w:val="single" w:sz="4" w:space="0" w:color="auto"/>
              <w:left w:val="single" w:sz="4" w:space="0" w:color="auto"/>
              <w:bottom w:val="single" w:sz="4" w:space="0" w:color="auto"/>
              <w:right w:val="single" w:sz="4" w:space="0" w:color="auto"/>
            </w:tcBorders>
            <w:vAlign w:val="center"/>
          </w:tcPr>
          <w:p w:rsidR="00FD78E1" w:rsidRPr="001A232C" w:rsidRDefault="00FD78E1" w:rsidP="00FD78E1">
            <w:pPr>
              <w:keepNext/>
              <w:keepLines/>
              <w:widowControl w:val="0"/>
              <w:rPr>
                <w:rFonts w:ascii="David" w:hAnsi="David"/>
                <w:rtl/>
              </w:rPr>
            </w:pPr>
            <w:r w:rsidRPr="001A232C">
              <w:rPr>
                <w:rFonts w:ascii="David" w:hAnsi="David"/>
                <w:color w:val="000000"/>
                <w:rtl/>
              </w:rPr>
              <w:t>אי עמידת הספק בדרישות המשרד הנוגעות לביקורת / בקרה של פעילותו במסגרת שירותיו בגפ"ן, לרבות המצאת מסמכים, דיווחים, ס</w:t>
            </w:r>
            <w:r w:rsidR="00B704EA">
              <w:rPr>
                <w:rFonts w:ascii="David" w:hAnsi="David" w:hint="cs"/>
                <w:color w:val="000000"/>
                <w:rtl/>
              </w:rPr>
              <w:t>י</w:t>
            </w:r>
            <w:r w:rsidRPr="001A232C">
              <w:rPr>
                <w:rFonts w:ascii="David" w:hAnsi="David"/>
                <w:color w:val="000000"/>
                <w:rtl/>
              </w:rPr>
              <w:t>רוב לבקרה וכו'</w:t>
            </w:r>
          </w:p>
        </w:tc>
        <w:tc>
          <w:tcPr>
            <w:tcW w:w="4103" w:type="dxa"/>
            <w:tcBorders>
              <w:top w:val="single" w:sz="4" w:space="0" w:color="auto"/>
              <w:left w:val="single" w:sz="4" w:space="0" w:color="auto"/>
              <w:bottom w:val="single" w:sz="4" w:space="0" w:color="auto"/>
              <w:right w:val="single" w:sz="18" w:space="0" w:color="auto"/>
            </w:tcBorders>
            <w:vAlign w:val="center"/>
          </w:tcPr>
          <w:p w:rsidR="00FD78E1" w:rsidRPr="001A232C" w:rsidRDefault="00FD78E1" w:rsidP="00FD78E1">
            <w:pPr>
              <w:keepNext/>
              <w:keepLines/>
              <w:widowControl w:val="0"/>
              <w:ind w:left="27" w:hanging="27"/>
              <w:rPr>
                <w:rFonts w:ascii="David" w:hAnsi="David"/>
                <w:color w:val="000000"/>
                <w:rtl/>
              </w:rPr>
            </w:pPr>
            <w:r w:rsidRPr="001A232C">
              <w:rPr>
                <w:rFonts w:ascii="David" w:hAnsi="David"/>
                <w:color w:val="000000"/>
                <w:rtl/>
              </w:rPr>
              <w:t>התראה עם זמן להתייחסות, לאחר מכן - השעיה עד לסיום הליך הביקורת</w:t>
            </w:r>
            <w:r w:rsidR="00B704EA">
              <w:rPr>
                <w:rFonts w:ascii="David" w:hAnsi="David" w:hint="cs"/>
                <w:color w:val="000000"/>
                <w:rtl/>
              </w:rPr>
              <w:t>.</w:t>
            </w:r>
          </w:p>
        </w:tc>
      </w:tr>
      <w:tr w:rsidR="00FD78E1" w:rsidRPr="001A232C" w:rsidTr="00DA18A4">
        <w:tc>
          <w:tcPr>
            <w:tcW w:w="427" w:type="dxa"/>
            <w:tcBorders>
              <w:top w:val="single" w:sz="4" w:space="0" w:color="auto"/>
              <w:left w:val="single" w:sz="18" w:space="0" w:color="auto"/>
              <w:bottom w:val="single" w:sz="4" w:space="0" w:color="auto"/>
              <w:right w:val="single" w:sz="4" w:space="0" w:color="auto"/>
            </w:tcBorders>
          </w:tcPr>
          <w:p w:rsidR="00FD78E1" w:rsidRPr="001A232C" w:rsidRDefault="00FD78E1" w:rsidP="00FD78E1">
            <w:pPr>
              <w:keepNext/>
              <w:keepLines/>
              <w:widowControl w:val="0"/>
              <w:numPr>
                <w:ilvl w:val="3"/>
                <w:numId w:val="45"/>
              </w:numPr>
              <w:ind w:right="0"/>
              <w:textAlignment w:val="auto"/>
            </w:pPr>
          </w:p>
        </w:tc>
        <w:tc>
          <w:tcPr>
            <w:tcW w:w="3552" w:type="dxa"/>
            <w:tcBorders>
              <w:top w:val="single" w:sz="4" w:space="0" w:color="auto"/>
              <w:left w:val="single" w:sz="4" w:space="0" w:color="auto"/>
              <w:bottom w:val="single" w:sz="4" w:space="0" w:color="auto"/>
              <w:right w:val="single" w:sz="4" w:space="0" w:color="auto"/>
            </w:tcBorders>
            <w:vAlign w:val="center"/>
          </w:tcPr>
          <w:p w:rsidR="00FD78E1" w:rsidRPr="001A232C" w:rsidRDefault="00FD78E1" w:rsidP="00FD78E1">
            <w:pPr>
              <w:keepNext/>
              <w:keepLines/>
              <w:widowControl w:val="0"/>
              <w:rPr>
                <w:rFonts w:ascii="David" w:hAnsi="David"/>
                <w:rtl/>
              </w:rPr>
            </w:pPr>
            <w:r w:rsidRPr="001A232C">
              <w:rPr>
                <w:rFonts w:ascii="David" w:hAnsi="David"/>
                <w:color w:val="000000"/>
                <w:rtl/>
              </w:rPr>
              <w:t>אי תקינות מסמכים על בסיסם הועבר התשלום</w:t>
            </w:r>
          </w:p>
        </w:tc>
        <w:tc>
          <w:tcPr>
            <w:tcW w:w="4103" w:type="dxa"/>
            <w:tcBorders>
              <w:top w:val="single" w:sz="4" w:space="0" w:color="auto"/>
              <w:left w:val="single" w:sz="4" w:space="0" w:color="auto"/>
              <w:bottom w:val="single" w:sz="4" w:space="0" w:color="auto"/>
              <w:right w:val="single" w:sz="18" w:space="0" w:color="auto"/>
            </w:tcBorders>
            <w:vAlign w:val="center"/>
          </w:tcPr>
          <w:p w:rsidR="00FD78E1" w:rsidRPr="001A232C" w:rsidRDefault="00FD78E1" w:rsidP="00FD78E1">
            <w:pPr>
              <w:keepNext/>
              <w:keepLines/>
              <w:widowControl w:val="0"/>
              <w:ind w:left="27" w:hanging="27"/>
              <w:rPr>
                <w:rFonts w:ascii="David" w:hAnsi="David"/>
                <w:color w:val="000000"/>
                <w:rtl/>
              </w:rPr>
            </w:pPr>
            <w:r w:rsidRPr="001A232C">
              <w:rPr>
                <w:rFonts w:ascii="David" w:hAnsi="David"/>
                <w:color w:val="000000"/>
                <w:rtl/>
              </w:rPr>
              <w:t xml:space="preserve">דחיית החשבונית עם דרישה לתיקון הליקוי מבלי לפגוע בסמכות וועדת המכרזים, לפי סעיף </w:t>
            </w:r>
            <w:r w:rsidRPr="001A232C">
              <w:rPr>
                <w:rFonts w:ascii="David" w:hAnsi="David" w:hint="cs"/>
                <w:color w:val="000000"/>
                <w:rtl/>
              </w:rPr>
              <w:t>0.10</w:t>
            </w:r>
            <w:r w:rsidRPr="001A232C">
              <w:rPr>
                <w:rFonts w:ascii="David" w:hAnsi="David"/>
                <w:color w:val="000000"/>
                <w:rtl/>
              </w:rPr>
              <w:t xml:space="preserve"> במכרז </w:t>
            </w:r>
            <w:r w:rsidR="00B704EA">
              <w:rPr>
                <w:rFonts w:ascii="David" w:hAnsi="David" w:hint="cs"/>
                <w:color w:val="000000"/>
                <w:rtl/>
              </w:rPr>
              <w:t>(סעיף גריעת נותני שירותים מהמאגר).</w:t>
            </w:r>
          </w:p>
        </w:tc>
      </w:tr>
    </w:tbl>
    <w:p w:rsidR="00FD78E1" w:rsidRPr="001A232C" w:rsidRDefault="00FD78E1" w:rsidP="00FD78E1">
      <w:pPr>
        <w:keepNext/>
        <w:keepLines/>
        <w:widowControl w:val="0"/>
        <w:numPr>
          <w:ilvl w:val="3"/>
          <w:numId w:val="46"/>
        </w:numPr>
        <w:ind w:left="1218" w:hanging="992"/>
      </w:pPr>
      <w:r w:rsidRPr="001A232C">
        <w:rPr>
          <w:rtl/>
        </w:rPr>
        <w:t>כספי הפיצוי המוסכם יופקדו לחשבון בנק י</w:t>
      </w:r>
      <w:r w:rsidR="00B704EA">
        <w:rPr>
          <w:rFonts w:hint="cs"/>
          <w:rtl/>
        </w:rPr>
        <w:t>י</w:t>
      </w:r>
      <w:r w:rsidRPr="001A232C">
        <w:rPr>
          <w:rtl/>
        </w:rPr>
        <w:t xml:space="preserve">עודי של </w:t>
      </w:r>
      <w:r w:rsidRPr="001A232C">
        <w:rPr>
          <w:rFonts w:hint="cs"/>
          <w:rtl/>
        </w:rPr>
        <w:t>משרד החינוך</w:t>
      </w:r>
      <w:r w:rsidRPr="001A232C">
        <w:rPr>
          <w:rtl/>
        </w:rPr>
        <w:t>.</w:t>
      </w:r>
    </w:p>
    <w:p w:rsidR="00FD78E1" w:rsidRPr="001A232C" w:rsidRDefault="00FD78E1" w:rsidP="00FD78E1">
      <w:pPr>
        <w:keepNext/>
        <w:keepLines/>
        <w:widowControl w:val="0"/>
        <w:numPr>
          <w:ilvl w:val="3"/>
          <w:numId w:val="46"/>
        </w:numPr>
        <w:ind w:left="1218" w:hanging="992"/>
      </w:pPr>
      <w:r w:rsidRPr="001A232C">
        <w:rPr>
          <w:rFonts w:hint="cs"/>
          <w:rtl/>
        </w:rPr>
        <w:t xml:space="preserve">תשלום הפיצויים או ניכויים מסכומים המגיעים לספק לא ישחררו את הקבלן מהתחייבויותיו על פי מסמכי המכרז. </w:t>
      </w:r>
    </w:p>
    <w:p w:rsidR="00FD78E1" w:rsidRPr="001A232C" w:rsidRDefault="00FD78E1" w:rsidP="00FD78E1">
      <w:pPr>
        <w:keepNext/>
        <w:keepLines/>
        <w:widowControl w:val="0"/>
        <w:numPr>
          <w:ilvl w:val="3"/>
          <w:numId w:val="46"/>
        </w:numPr>
        <w:ind w:left="1218" w:hanging="992"/>
      </w:pPr>
      <w:r w:rsidRPr="001A232C">
        <w:rPr>
          <w:rtl/>
        </w:rPr>
        <w:t>ככל והכספים של הפיצוי המוסכם לא יועברו על ידי הספק למש</w:t>
      </w:r>
      <w:r w:rsidRPr="001A232C">
        <w:rPr>
          <w:rFonts w:hint="cs"/>
          <w:rtl/>
        </w:rPr>
        <w:t xml:space="preserve">רד החינוך </w:t>
      </w:r>
      <w:r w:rsidRPr="001A232C">
        <w:rPr>
          <w:rtl/>
        </w:rPr>
        <w:t>בתוך 30 יו</w:t>
      </w:r>
      <w:r w:rsidR="00B704EA">
        <w:rPr>
          <w:rtl/>
        </w:rPr>
        <w:t>ם ממועד ההודעה לספק, תבוצע השעי</w:t>
      </w:r>
      <w:r w:rsidRPr="001A232C">
        <w:rPr>
          <w:rtl/>
        </w:rPr>
        <w:t>ה לאלתר של הספק עד להסדרת התשלום.</w:t>
      </w:r>
    </w:p>
    <w:p w:rsidR="00FD78E1" w:rsidRPr="001A232C" w:rsidRDefault="00FD78E1" w:rsidP="00FD78E1">
      <w:pPr>
        <w:keepNext/>
        <w:keepLines/>
        <w:widowControl w:val="0"/>
        <w:numPr>
          <w:ilvl w:val="3"/>
          <w:numId w:val="46"/>
        </w:numPr>
        <w:ind w:left="1218" w:hanging="992"/>
        <w:rPr>
          <w:rtl/>
        </w:rPr>
      </w:pPr>
      <w:r w:rsidRPr="001A232C">
        <w:rPr>
          <w:rFonts w:hint="cs"/>
          <w:rtl/>
        </w:rPr>
        <w:t>הספק אינו רשאי לגרוע סכום הפיצוי המוסכם משכר עובדיו.</w:t>
      </w:r>
    </w:p>
    <w:p w:rsidR="00FD78E1" w:rsidRPr="001A232C" w:rsidRDefault="00FD78E1" w:rsidP="00FD78E1">
      <w:pPr>
        <w:keepNext/>
        <w:keepLines/>
        <w:widowControl w:val="0"/>
        <w:numPr>
          <w:ilvl w:val="3"/>
          <w:numId w:val="46"/>
        </w:numPr>
        <w:ind w:left="1218" w:hanging="992"/>
        <w:rPr>
          <w:rtl/>
        </w:rPr>
      </w:pPr>
      <w:r w:rsidRPr="001A232C">
        <w:rPr>
          <w:rFonts w:hint="cs"/>
          <w:rtl/>
        </w:rPr>
        <w:t xml:space="preserve">אין האמור בא לפגוע בכל זכות אחרת שהמשרד זכאי לה לפי מכרז זה ועל פי כל דין. </w:t>
      </w:r>
    </w:p>
    <w:p w:rsidR="00FD78E1" w:rsidRDefault="00FD78E1" w:rsidP="00FD78E1">
      <w:pPr>
        <w:keepNext/>
        <w:keepLines/>
        <w:spacing w:line="480" w:lineRule="auto"/>
        <w:rPr>
          <w:rFonts w:ascii="David" w:hAnsi="David"/>
          <w:rtl/>
        </w:rPr>
      </w:pPr>
    </w:p>
    <w:p w:rsidR="008C5252" w:rsidRDefault="008C5252" w:rsidP="00FD78E1">
      <w:pPr>
        <w:keepNext/>
        <w:keepLines/>
        <w:spacing w:line="480" w:lineRule="auto"/>
        <w:rPr>
          <w:rFonts w:ascii="David" w:hAnsi="David"/>
          <w:rtl/>
        </w:rPr>
      </w:pPr>
    </w:p>
    <w:p w:rsidR="00F40E36" w:rsidRDefault="00F40E36" w:rsidP="00FD78E1">
      <w:pPr>
        <w:keepNext/>
        <w:keepLines/>
        <w:tabs>
          <w:tab w:val="center" w:pos="7259"/>
        </w:tabs>
        <w:spacing w:line="300" w:lineRule="atLeast"/>
        <w:rPr>
          <w:rFonts w:ascii="David" w:hAnsi="David"/>
          <w:b/>
          <w:bCs/>
          <w:sz w:val="26"/>
          <w:szCs w:val="26"/>
          <w:rtl/>
        </w:rPr>
      </w:pPr>
      <w:r>
        <w:rPr>
          <w:rFonts w:ascii="David" w:hAnsi="David"/>
          <w:sz w:val="26"/>
          <w:szCs w:val="26"/>
          <w:rtl/>
        </w:rPr>
        <w:tab/>
      </w:r>
      <w:r>
        <w:rPr>
          <w:rFonts w:ascii="David" w:hAnsi="David"/>
          <w:b/>
          <w:bCs/>
          <w:sz w:val="26"/>
          <w:szCs w:val="26"/>
          <w:rtl/>
        </w:rPr>
        <w:t>בכבוד רב,</w:t>
      </w:r>
    </w:p>
    <w:p w:rsidR="00F40E36" w:rsidRDefault="00F40E36" w:rsidP="00FD78E1">
      <w:pPr>
        <w:keepNext/>
        <w:keepLines/>
        <w:tabs>
          <w:tab w:val="center" w:pos="7259"/>
        </w:tabs>
        <w:spacing w:line="300" w:lineRule="atLeast"/>
        <w:rPr>
          <w:rFonts w:ascii="David" w:hAnsi="David"/>
          <w:b/>
          <w:bCs/>
          <w:sz w:val="26"/>
          <w:szCs w:val="26"/>
          <w:rtl/>
        </w:rPr>
      </w:pPr>
      <w:r>
        <w:rPr>
          <w:rFonts w:ascii="David" w:hAnsi="David"/>
          <w:b/>
          <w:bCs/>
          <w:sz w:val="26"/>
          <w:szCs w:val="26"/>
          <w:rtl/>
        </w:rPr>
        <w:tab/>
      </w:r>
      <w:smartTag w:uri="urn:schemas-microsoft-com:office:smarttags" w:element="PersonName">
        <w:smartTagPr>
          <w:attr w:name="ProductID" w:val="אורנה מיטמיגר"/>
        </w:smartTagPr>
        <w:r>
          <w:rPr>
            <w:rFonts w:ascii="David" w:hAnsi="David"/>
            <w:b/>
            <w:bCs/>
            <w:sz w:val="26"/>
            <w:szCs w:val="26"/>
            <w:rtl/>
          </w:rPr>
          <w:t>אורנה מיטמיגר</w:t>
        </w:r>
      </w:smartTag>
    </w:p>
    <w:p w:rsidR="00CE4D6E" w:rsidRDefault="00F40E36" w:rsidP="00FD78E1">
      <w:pPr>
        <w:keepNext/>
        <w:keepLines/>
        <w:tabs>
          <w:tab w:val="center" w:pos="7259"/>
        </w:tabs>
        <w:spacing w:line="300" w:lineRule="atLeast"/>
        <w:rPr>
          <w:rFonts w:ascii="David" w:hAnsi="David"/>
          <w:b/>
          <w:bCs/>
          <w:sz w:val="26"/>
          <w:szCs w:val="26"/>
          <w:rtl/>
        </w:rPr>
      </w:pPr>
      <w:r>
        <w:rPr>
          <w:rFonts w:ascii="David" w:hAnsi="David"/>
          <w:b/>
          <w:bCs/>
          <w:sz w:val="26"/>
          <w:szCs w:val="26"/>
          <w:rtl/>
        </w:rPr>
        <w:t xml:space="preserve">                           </w:t>
      </w:r>
      <w:r>
        <w:rPr>
          <w:rFonts w:ascii="David" w:hAnsi="David"/>
          <w:b/>
          <w:bCs/>
          <w:sz w:val="26"/>
          <w:szCs w:val="26"/>
          <w:rtl/>
        </w:rPr>
        <w:tab/>
        <w:t>מנהלת אגף רכש מכרזים והתקשרויות</w:t>
      </w:r>
    </w:p>
    <w:sectPr w:rsidR="00CE4D6E">
      <w:pgSz w:w="11909" w:h="16834" w:code="9"/>
      <w:pgMar w:top="1134" w:right="1134" w:bottom="993" w:left="1276" w:header="720" w:footer="320" w:gutter="0"/>
      <w:cols w:space="720"/>
      <w:titlePg/>
      <w:bidi/>
      <w:rtlGutter/>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4A0AE089" w16cex:dateUtc="2023-12-24T13: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A324209" w16cid:durableId="0FA5BF34"/>
  <w16cid:commentId w16cid:paraId="4FF23081" w16cid:durableId="7E147879"/>
  <w16cid:commentId w16cid:paraId="71D90EEE" w16cid:durableId="72D5E070"/>
  <w16cid:commentId w16cid:paraId="66597DF9" w16cid:durableId="29EFE0DD"/>
  <w16cid:commentId w16cid:paraId="2D7A04FA" w16cid:durableId="77783352"/>
  <w16cid:commentId w16cid:paraId="34448522" w16cid:durableId="781349D8"/>
  <w16cid:commentId w16cid:paraId="4BA45C10" w16cid:durableId="3A5BA366"/>
  <w16cid:commentId w16cid:paraId="62BB1EB7" w16cid:durableId="35CDD11F"/>
  <w16cid:commentId w16cid:paraId="60549DA2" w16cid:durableId="156E97F6"/>
  <w16cid:commentId w16cid:paraId="2E90CCAF" w16cid:durableId="7F4E19F3"/>
  <w16cid:commentId w16cid:paraId="228BA0C7" w16cid:durableId="4F580E45"/>
  <w16cid:commentId w16cid:paraId="30298EF7" w16cid:durableId="713ACF3B"/>
  <w16cid:commentId w16cid:paraId="4A634169" w16cid:durableId="58D0CE54"/>
  <w16cid:commentId w16cid:paraId="78CC8072" w16cid:durableId="19D86811"/>
  <w16cid:commentId w16cid:paraId="26360A09" w16cid:durableId="17760568"/>
  <w16cid:commentId w16cid:paraId="5F264A43" w16cid:durableId="6AF9C004"/>
  <w16cid:commentId w16cid:paraId="2E599D77" w16cid:durableId="454B855A"/>
  <w16cid:commentId w16cid:paraId="001B8336" w16cid:durableId="7A9480E4"/>
  <w16cid:commentId w16cid:paraId="41AB42FD" w16cid:durableId="4A0AE08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3C96" w:rsidRDefault="00E63C96">
      <w:r>
        <w:separator/>
      </w:r>
    </w:p>
    <w:p w:rsidR="00E63C96" w:rsidRDefault="00E63C96"/>
  </w:endnote>
  <w:endnote w:type="continuationSeparator" w:id="0">
    <w:p w:rsidR="00E63C96" w:rsidRDefault="00E63C96">
      <w:r>
        <w:continuationSeparator/>
      </w:r>
    </w:p>
    <w:p w:rsidR="00E63C96" w:rsidRDefault="00E63C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evenim MT">
    <w:panose1 w:val="02010502060101010101"/>
    <w:charset w:val="00"/>
    <w:family w:val="auto"/>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3C96" w:rsidRDefault="00E63C96">
      <w:r>
        <w:separator/>
      </w:r>
    </w:p>
    <w:p w:rsidR="00E63C96" w:rsidRDefault="00E63C96"/>
  </w:footnote>
  <w:footnote w:type="continuationSeparator" w:id="0">
    <w:p w:rsidR="00E63C96" w:rsidRDefault="00E63C96">
      <w:r>
        <w:continuationSeparator/>
      </w:r>
    </w:p>
    <w:p w:rsidR="00E63C96" w:rsidRDefault="00E63C96"/>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02B01"/>
    <w:multiLevelType w:val="hybridMultilevel"/>
    <w:tmpl w:val="F4FE5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E55AB3"/>
    <w:multiLevelType w:val="hybridMultilevel"/>
    <w:tmpl w:val="2B78069A"/>
    <w:lvl w:ilvl="0" w:tplc="53C05B04">
      <w:start w:val="1"/>
      <w:numFmt w:val="hebrew1"/>
      <w:lvlText w:val="%1."/>
      <w:lvlJc w:val="left"/>
      <w:pPr>
        <w:tabs>
          <w:tab w:val="num" w:pos="2552"/>
        </w:tabs>
        <w:ind w:left="2552" w:right="2552" w:hanging="426"/>
      </w:pPr>
      <w:rPr>
        <w:rFonts w:hint="cs"/>
      </w:rPr>
    </w:lvl>
    <w:lvl w:ilvl="1" w:tplc="359632C6">
      <w:start w:val="1"/>
      <w:numFmt w:val="bullet"/>
      <w:lvlText w:val="-"/>
      <w:lvlJc w:val="left"/>
      <w:pPr>
        <w:tabs>
          <w:tab w:val="num" w:pos="2835"/>
        </w:tabs>
        <w:ind w:left="2835" w:right="2835" w:hanging="567"/>
      </w:pPr>
      <w:rPr>
        <w:rFonts w:ascii="Times New Roman" w:eastAsia="Times New Roman" w:hAnsi="Times New Roman" w:cs="Times New Roman" w:hint="default"/>
      </w:rPr>
    </w:lvl>
    <w:lvl w:ilvl="2" w:tplc="5D40DDD4">
      <w:start w:val="1"/>
      <w:numFmt w:val="decimal"/>
      <w:lvlText w:val="(%3)"/>
      <w:lvlJc w:val="left"/>
      <w:pPr>
        <w:tabs>
          <w:tab w:val="num" w:pos="2550"/>
        </w:tabs>
        <w:ind w:left="2550" w:right="2550" w:hanging="570"/>
      </w:pPr>
      <w:rPr>
        <w:rFonts w:hint="cs"/>
      </w:rPr>
    </w:lvl>
    <w:lvl w:ilvl="3" w:tplc="8A58F7F4">
      <w:start w:val="1"/>
      <w:numFmt w:val="decimal"/>
      <w:lvlText w:val="%4."/>
      <w:lvlJc w:val="left"/>
      <w:pPr>
        <w:tabs>
          <w:tab w:val="num" w:pos="360"/>
        </w:tabs>
        <w:ind w:left="284" w:right="284" w:hanging="284"/>
      </w:pPr>
      <w:rPr>
        <w:rFonts w:hint="cs"/>
        <w:sz w:val="24"/>
        <w:szCs w:val="24"/>
      </w:rPr>
    </w:lvl>
    <w:lvl w:ilvl="4" w:tplc="7CAE9B40" w:tentative="1">
      <w:start w:val="1"/>
      <w:numFmt w:val="lowerLetter"/>
      <w:lvlText w:val="%5."/>
      <w:lvlJc w:val="left"/>
      <w:pPr>
        <w:tabs>
          <w:tab w:val="num" w:pos="3600"/>
        </w:tabs>
        <w:ind w:left="3600" w:right="3600" w:hanging="360"/>
      </w:pPr>
    </w:lvl>
    <w:lvl w:ilvl="5" w:tplc="87A68820" w:tentative="1">
      <w:start w:val="1"/>
      <w:numFmt w:val="lowerRoman"/>
      <w:lvlText w:val="%6."/>
      <w:lvlJc w:val="right"/>
      <w:pPr>
        <w:tabs>
          <w:tab w:val="num" w:pos="4320"/>
        </w:tabs>
        <w:ind w:left="4320" w:right="4320" w:hanging="180"/>
      </w:pPr>
    </w:lvl>
    <w:lvl w:ilvl="6" w:tplc="D1DC5ED4" w:tentative="1">
      <w:start w:val="1"/>
      <w:numFmt w:val="decimal"/>
      <w:lvlText w:val="%7."/>
      <w:lvlJc w:val="left"/>
      <w:pPr>
        <w:tabs>
          <w:tab w:val="num" w:pos="5040"/>
        </w:tabs>
        <w:ind w:left="5040" w:right="5040" w:hanging="360"/>
      </w:pPr>
    </w:lvl>
    <w:lvl w:ilvl="7" w:tplc="67C4424C" w:tentative="1">
      <w:start w:val="1"/>
      <w:numFmt w:val="lowerLetter"/>
      <w:lvlText w:val="%8."/>
      <w:lvlJc w:val="left"/>
      <w:pPr>
        <w:tabs>
          <w:tab w:val="num" w:pos="5760"/>
        </w:tabs>
        <w:ind w:left="5760" w:right="5760" w:hanging="360"/>
      </w:pPr>
    </w:lvl>
    <w:lvl w:ilvl="8" w:tplc="ACD86244" w:tentative="1">
      <w:start w:val="1"/>
      <w:numFmt w:val="lowerRoman"/>
      <w:lvlText w:val="%9."/>
      <w:lvlJc w:val="right"/>
      <w:pPr>
        <w:tabs>
          <w:tab w:val="num" w:pos="6480"/>
        </w:tabs>
        <w:ind w:left="6480" w:right="6480" w:hanging="180"/>
      </w:pPr>
    </w:lvl>
  </w:abstractNum>
  <w:abstractNum w:abstractNumId="2" w15:restartNumberingAfterBreak="0">
    <w:nsid w:val="0A5F7DF7"/>
    <w:multiLevelType w:val="hybridMultilevel"/>
    <w:tmpl w:val="A0B2517E"/>
    <w:lvl w:ilvl="0" w:tplc="0409000F">
      <w:start w:val="1"/>
      <w:numFmt w:val="decimal"/>
      <w:lvlText w:val="%1."/>
      <w:lvlJc w:val="left"/>
      <w:pPr>
        <w:ind w:left="393"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6161C3"/>
    <w:multiLevelType w:val="hybridMultilevel"/>
    <w:tmpl w:val="D8BE6FD0"/>
    <w:lvl w:ilvl="0" w:tplc="DF6819A2">
      <w:start w:val="1"/>
      <w:numFmt w:val="hebrew1"/>
      <w:lvlText w:val="%1."/>
      <w:lvlJc w:val="left"/>
      <w:pPr>
        <w:ind w:left="720" w:hanging="360"/>
      </w:pPr>
      <w:rPr>
        <w:b w:val="0"/>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04427DF"/>
    <w:multiLevelType w:val="hybridMultilevel"/>
    <w:tmpl w:val="7B70DE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73201FC"/>
    <w:multiLevelType w:val="hybridMultilevel"/>
    <w:tmpl w:val="A03478F6"/>
    <w:lvl w:ilvl="0" w:tplc="0409000F">
      <w:start w:val="1"/>
      <w:numFmt w:val="decimal"/>
      <w:lvlText w:val="%1."/>
      <w:lvlJc w:val="left"/>
      <w:pPr>
        <w:ind w:left="393" w:hanging="360"/>
      </w:p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6" w15:restartNumberingAfterBreak="0">
    <w:nsid w:val="1D615ACD"/>
    <w:multiLevelType w:val="hybridMultilevel"/>
    <w:tmpl w:val="1BC4B6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DA500BE"/>
    <w:multiLevelType w:val="hybridMultilevel"/>
    <w:tmpl w:val="0316E5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EC10F36"/>
    <w:multiLevelType w:val="hybridMultilevel"/>
    <w:tmpl w:val="837E0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DD2E39"/>
    <w:multiLevelType w:val="hybridMultilevel"/>
    <w:tmpl w:val="6472C0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0F6364"/>
    <w:multiLevelType w:val="hybridMultilevel"/>
    <w:tmpl w:val="EBD85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1E0E84"/>
    <w:multiLevelType w:val="hybridMultilevel"/>
    <w:tmpl w:val="DA1AD702"/>
    <w:lvl w:ilvl="0" w:tplc="DE8637D2">
      <w:start w:val="1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645B62"/>
    <w:multiLevelType w:val="hybridMultilevel"/>
    <w:tmpl w:val="DF78BA1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4B4355B"/>
    <w:multiLevelType w:val="hybridMultilevel"/>
    <w:tmpl w:val="EFC027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81B4421"/>
    <w:multiLevelType w:val="hybridMultilevel"/>
    <w:tmpl w:val="DCA2C1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4916B0"/>
    <w:multiLevelType w:val="hybridMultilevel"/>
    <w:tmpl w:val="07ACB9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E5B230C"/>
    <w:multiLevelType w:val="hybridMultilevel"/>
    <w:tmpl w:val="1908C556"/>
    <w:lvl w:ilvl="0" w:tplc="0409000F">
      <w:start w:val="1"/>
      <w:numFmt w:val="decimal"/>
      <w:lvlText w:val="%1."/>
      <w:lvlJc w:val="left"/>
      <w:pPr>
        <w:ind w:left="535"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79151B"/>
    <w:multiLevelType w:val="hybridMultilevel"/>
    <w:tmpl w:val="9DD8D3CC"/>
    <w:lvl w:ilvl="0" w:tplc="0409000F">
      <w:start w:val="1"/>
      <w:numFmt w:val="decimal"/>
      <w:lvlText w:val="%1."/>
      <w:lvlJc w:val="left"/>
      <w:pPr>
        <w:ind w:left="394" w:hanging="360"/>
      </w:p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18" w15:restartNumberingAfterBreak="0">
    <w:nsid w:val="32AE789D"/>
    <w:multiLevelType w:val="multilevel"/>
    <w:tmpl w:val="D5FA6B64"/>
    <w:lvl w:ilvl="0">
      <w:start w:val="1"/>
      <w:numFmt w:val="decimal"/>
      <w:pStyle w:val="1"/>
      <w:lvlText w:val="%1."/>
      <w:lvlJc w:val="center"/>
      <w:pPr>
        <w:tabs>
          <w:tab w:val="num" w:pos="567"/>
        </w:tabs>
        <w:ind w:left="567" w:right="567" w:hanging="567"/>
      </w:pPr>
      <w:rPr>
        <w:bCs w:val="0"/>
        <w:iCs w:val="0"/>
        <w:u w:val="none"/>
      </w:rPr>
    </w:lvl>
    <w:lvl w:ilvl="1">
      <w:start w:val="1"/>
      <w:numFmt w:val="hebrew1"/>
      <w:pStyle w:val="2"/>
      <w:lvlText w:val="%2."/>
      <w:lvlJc w:val="center"/>
      <w:pPr>
        <w:tabs>
          <w:tab w:val="num" w:pos="1134"/>
        </w:tabs>
        <w:ind w:left="1134" w:right="1134" w:hanging="510"/>
      </w:pPr>
      <w:rPr>
        <w:u w:val="none"/>
      </w:rPr>
    </w:lvl>
    <w:lvl w:ilvl="2">
      <w:start w:val="1"/>
      <w:numFmt w:val="decimal"/>
      <w:pStyle w:val="3"/>
      <w:lvlText w:val="%3)"/>
      <w:lvlJc w:val="center"/>
      <w:pPr>
        <w:tabs>
          <w:tab w:val="num" w:pos="1701"/>
        </w:tabs>
        <w:ind w:left="1701" w:right="1701" w:hanging="567"/>
      </w:pPr>
      <w:rPr>
        <w:u w:val="none"/>
      </w:rPr>
    </w:lvl>
    <w:lvl w:ilvl="3">
      <w:start w:val="1"/>
      <w:numFmt w:val="hebrew1"/>
      <w:lvlText w:val="(%4)"/>
      <w:lvlJc w:val="center"/>
      <w:pPr>
        <w:tabs>
          <w:tab w:val="num" w:pos="2551"/>
        </w:tabs>
        <w:ind w:left="2551" w:right="2551" w:hanging="510"/>
      </w:pPr>
      <w:rPr>
        <w:u w:val="none"/>
      </w:rPr>
    </w:lvl>
    <w:lvl w:ilvl="4">
      <w:start w:val="1"/>
      <w:numFmt w:val="upperRoman"/>
      <w:lvlText w:val="%5"/>
      <w:lvlJc w:val="center"/>
      <w:pPr>
        <w:tabs>
          <w:tab w:val="num" w:pos="3118"/>
        </w:tabs>
        <w:ind w:left="3118" w:right="3118" w:hanging="567"/>
      </w:pPr>
      <w:rPr>
        <w:u w:val="none"/>
      </w:rPr>
    </w:lvl>
    <w:lvl w:ilvl="5">
      <w:start w:val="1"/>
      <w:numFmt w:val="lowerRoman"/>
      <w:lvlText w:val="%6"/>
      <w:lvlJc w:val="center"/>
      <w:pPr>
        <w:tabs>
          <w:tab w:val="num" w:pos="3685"/>
        </w:tabs>
        <w:ind w:left="3685" w:right="3685" w:hanging="567"/>
      </w:pPr>
      <w:rPr>
        <w:u w:val="none"/>
      </w:rPr>
    </w:lvl>
    <w:lvl w:ilvl="6">
      <w:start w:val="1"/>
      <w:numFmt w:val="bullet"/>
      <w:lvlText w:val=""/>
      <w:lvlJc w:val="left"/>
      <w:pPr>
        <w:tabs>
          <w:tab w:val="num" w:pos="4252"/>
        </w:tabs>
        <w:ind w:left="4252" w:right="4252" w:hanging="567"/>
      </w:pPr>
      <w:rPr>
        <w:rFonts w:ascii="Symbol" w:hAnsi="Symbol" w:cs="Times New Roman"/>
        <w:u w:val="none"/>
      </w:rPr>
    </w:lvl>
    <w:lvl w:ilvl="7">
      <w:start w:val="1"/>
      <w:numFmt w:val="lowerLetter"/>
      <w:lvlText w:val="(%8)"/>
      <w:lvlJc w:val="center"/>
      <w:pPr>
        <w:tabs>
          <w:tab w:val="num" w:pos="4819"/>
        </w:tabs>
        <w:ind w:left="4819" w:right="4819" w:hanging="510"/>
      </w:pPr>
      <w:rPr>
        <w:u w:val="none"/>
      </w:rPr>
    </w:lvl>
    <w:lvl w:ilvl="8">
      <w:start w:val="1"/>
      <w:numFmt w:val="lowerRoman"/>
      <w:lvlText w:val="(%9)"/>
      <w:lvlJc w:val="center"/>
      <w:pPr>
        <w:tabs>
          <w:tab w:val="num" w:pos="5386"/>
        </w:tabs>
        <w:ind w:left="5386" w:right="5386" w:hanging="510"/>
      </w:pPr>
      <w:rPr>
        <w:u w:val="none"/>
      </w:rPr>
    </w:lvl>
  </w:abstractNum>
  <w:abstractNum w:abstractNumId="19" w15:restartNumberingAfterBreak="0">
    <w:nsid w:val="32B87AEE"/>
    <w:multiLevelType w:val="hybridMultilevel"/>
    <w:tmpl w:val="5E52D652"/>
    <w:lvl w:ilvl="0" w:tplc="8FD2FE9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155A75"/>
    <w:multiLevelType w:val="hybridMultilevel"/>
    <w:tmpl w:val="17E6565E"/>
    <w:lvl w:ilvl="0" w:tplc="0762966A">
      <w:start w:val="1"/>
      <w:numFmt w:val="decimal"/>
      <w:lvlText w:val="%1."/>
      <w:lvlJc w:val="left"/>
      <w:pPr>
        <w:ind w:left="41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E54B9B"/>
    <w:multiLevelType w:val="hybridMultilevel"/>
    <w:tmpl w:val="71BCD55E"/>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2" w15:restartNumberingAfterBreak="0">
    <w:nsid w:val="379D4E41"/>
    <w:multiLevelType w:val="hybridMultilevel"/>
    <w:tmpl w:val="11ECDB9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CDD304D"/>
    <w:multiLevelType w:val="hybridMultilevel"/>
    <w:tmpl w:val="50808F1E"/>
    <w:lvl w:ilvl="0" w:tplc="042EB01A">
      <w:start w:val="1"/>
      <w:numFmt w:val="hebrew1"/>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15:restartNumberingAfterBreak="0">
    <w:nsid w:val="409A18C9"/>
    <w:multiLevelType w:val="hybridMultilevel"/>
    <w:tmpl w:val="157477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886B51"/>
    <w:multiLevelType w:val="hybridMultilevel"/>
    <w:tmpl w:val="11ECD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E21541"/>
    <w:multiLevelType w:val="hybridMultilevel"/>
    <w:tmpl w:val="61321AFA"/>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7" w15:restartNumberingAfterBreak="0">
    <w:nsid w:val="4F3B4D0B"/>
    <w:multiLevelType w:val="hybridMultilevel"/>
    <w:tmpl w:val="D19848AC"/>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8" w15:restartNumberingAfterBreak="0">
    <w:nsid w:val="4F664F26"/>
    <w:multiLevelType w:val="hybridMultilevel"/>
    <w:tmpl w:val="5E7C2A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730633"/>
    <w:multiLevelType w:val="hybridMultilevel"/>
    <w:tmpl w:val="FA7E6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57D96ABE"/>
    <w:multiLevelType w:val="hybridMultilevel"/>
    <w:tmpl w:val="B344DB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EF4062"/>
    <w:multiLevelType w:val="hybridMultilevel"/>
    <w:tmpl w:val="DD20B9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B127E6F"/>
    <w:multiLevelType w:val="hybridMultilevel"/>
    <w:tmpl w:val="D8BE6FD0"/>
    <w:lvl w:ilvl="0" w:tplc="DF6819A2">
      <w:start w:val="1"/>
      <w:numFmt w:val="hebrew1"/>
      <w:lvlText w:val="%1."/>
      <w:lvlJc w:val="left"/>
      <w:pPr>
        <w:ind w:left="720" w:hanging="360"/>
      </w:pPr>
      <w:rPr>
        <w:b w:val="0"/>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5CDE7D66"/>
    <w:multiLevelType w:val="hybridMultilevel"/>
    <w:tmpl w:val="0ED0A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19322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E286EA9"/>
    <w:multiLevelType w:val="hybridMultilevel"/>
    <w:tmpl w:val="3956EC16"/>
    <w:lvl w:ilvl="0" w:tplc="0409000F">
      <w:start w:val="1"/>
      <w:numFmt w:val="decimal"/>
      <w:lvlText w:val="%1."/>
      <w:lvlJc w:val="left"/>
      <w:pPr>
        <w:ind w:left="394" w:hanging="360"/>
      </w:p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36" w15:restartNumberingAfterBreak="0">
    <w:nsid w:val="6223359D"/>
    <w:multiLevelType w:val="hybridMultilevel"/>
    <w:tmpl w:val="065E7F4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64A14930"/>
    <w:multiLevelType w:val="hybridMultilevel"/>
    <w:tmpl w:val="B5C85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C92EF8"/>
    <w:multiLevelType w:val="hybridMultilevel"/>
    <w:tmpl w:val="965AA9B6"/>
    <w:lvl w:ilvl="0" w:tplc="0409000F">
      <w:start w:val="1"/>
      <w:numFmt w:val="decimal"/>
      <w:lvlText w:val="%1."/>
      <w:lvlJc w:val="left"/>
      <w:pPr>
        <w:ind w:left="39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5DA269D"/>
    <w:multiLevelType w:val="hybridMultilevel"/>
    <w:tmpl w:val="B978C338"/>
    <w:lvl w:ilvl="0" w:tplc="0409000F">
      <w:start w:val="1"/>
      <w:numFmt w:val="decimal"/>
      <w:lvlText w:val="%1."/>
      <w:lvlJc w:val="left"/>
      <w:pPr>
        <w:ind w:left="393"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680203"/>
    <w:multiLevelType w:val="multilevel"/>
    <w:tmpl w:val="82A8DC44"/>
    <w:lvl w:ilvl="0">
      <w:numFmt w:val="decimal"/>
      <w:lvlText w:val="%1"/>
      <w:lvlJc w:val="left"/>
      <w:pPr>
        <w:ind w:left="624" w:hanging="624"/>
      </w:pPr>
      <w:rPr>
        <w:rFonts w:hint="default"/>
      </w:rPr>
    </w:lvl>
    <w:lvl w:ilvl="1">
      <w:start w:val="1"/>
      <w:numFmt w:val="decimal"/>
      <w:lvlText w:val="%1.%2"/>
      <w:lvlJc w:val="left"/>
      <w:pPr>
        <w:ind w:left="1332" w:hanging="720"/>
      </w:pPr>
      <w:rPr>
        <w:rFonts w:hint="default"/>
      </w:rPr>
    </w:lvl>
    <w:lvl w:ilvl="2">
      <w:start w:val="10"/>
      <w:numFmt w:val="decimal"/>
      <w:lvlText w:val="%1.%2.%3"/>
      <w:lvlJc w:val="left"/>
      <w:pPr>
        <w:ind w:left="1944" w:hanging="720"/>
      </w:pPr>
      <w:rPr>
        <w:rFonts w:hint="default"/>
      </w:rPr>
    </w:lvl>
    <w:lvl w:ilvl="3">
      <w:start w:val="1"/>
      <w:numFmt w:val="decimal"/>
      <w:lvlText w:val="%1.%2.%3.%4"/>
      <w:lvlJc w:val="left"/>
      <w:pPr>
        <w:ind w:left="2916" w:hanging="1080"/>
      </w:pPr>
      <w:rPr>
        <w:rFonts w:hint="default"/>
        <w:b w:val="0"/>
        <w:bCs w:val="0"/>
      </w:rPr>
    </w:lvl>
    <w:lvl w:ilvl="4">
      <w:start w:val="1"/>
      <w:numFmt w:val="decimal"/>
      <w:lvlText w:val="%1.%2.%3.%4.%5"/>
      <w:lvlJc w:val="left"/>
      <w:pPr>
        <w:ind w:left="3888" w:hanging="1440"/>
      </w:pPr>
      <w:rPr>
        <w:rFonts w:hint="default"/>
      </w:rPr>
    </w:lvl>
    <w:lvl w:ilvl="5">
      <w:start w:val="1"/>
      <w:numFmt w:val="decimal"/>
      <w:lvlText w:val="%1.%2.%3.%4.%5.%6"/>
      <w:lvlJc w:val="left"/>
      <w:pPr>
        <w:ind w:left="4500" w:hanging="1440"/>
      </w:pPr>
      <w:rPr>
        <w:rFonts w:hint="default"/>
      </w:rPr>
    </w:lvl>
    <w:lvl w:ilvl="6">
      <w:start w:val="1"/>
      <w:numFmt w:val="decimal"/>
      <w:lvlText w:val="%1.%2.%3.%4.%5.%6.%7"/>
      <w:lvlJc w:val="left"/>
      <w:pPr>
        <w:ind w:left="5472" w:hanging="1800"/>
      </w:pPr>
      <w:rPr>
        <w:rFonts w:hint="default"/>
      </w:rPr>
    </w:lvl>
    <w:lvl w:ilvl="7">
      <w:start w:val="1"/>
      <w:numFmt w:val="decimal"/>
      <w:lvlText w:val="%1.%2.%3.%4.%5.%6.%7.%8"/>
      <w:lvlJc w:val="left"/>
      <w:pPr>
        <w:ind w:left="6084" w:hanging="1800"/>
      </w:pPr>
      <w:rPr>
        <w:rFonts w:hint="default"/>
      </w:rPr>
    </w:lvl>
    <w:lvl w:ilvl="8">
      <w:start w:val="1"/>
      <w:numFmt w:val="decimal"/>
      <w:lvlText w:val="%1.%2.%3.%4.%5.%6.%7.%8.%9"/>
      <w:lvlJc w:val="left"/>
      <w:pPr>
        <w:ind w:left="7056" w:hanging="2160"/>
      </w:pPr>
      <w:rPr>
        <w:rFonts w:hint="default"/>
      </w:rPr>
    </w:lvl>
  </w:abstractNum>
  <w:abstractNum w:abstractNumId="41" w15:restartNumberingAfterBreak="0">
    <w:nsid w:val="71BF7DD5"/>
    <w:multiLevelType w:val="hybridMultilevel"/>
    <w:tmpl w:val="61321AF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754B0337"/>
    <w:multiLevelType w:val="hybridMultilevel"/>
    <w:tmpl w:val="33B03D4C"/>
    <w:lvl w:ilvl="0" w:tplc="468E24DE">
      <w:start w:val="1"/>
      <w:numFmt w:val="hebrew1"/>
      <w:lvlText w:val="%1."/>
      <w:lvlJc w:val="left"/>
      <w:pPr>
        <w:tabs>
          <w:tab w:val="num" w:pos="1778"/>
        </w:tabs>
        <w:ind w:left="1702" w:right="1702" w:hanging="284"/>
      </w:pPr>
      <w:rPr>
        <w:rFonts w:hint="default"/>
        <w:b/>
        <w:bCs/>
      </w:rPr>
    </w:lvl>
    <w:lvl w:ilvl="1" w:tplc="E96A1292">
      <w:start w:val="1"/>
      <w:numFmt w:val="decimal"/>
      <w:lvlText w:val="(%2)"/>
      <w:lvlJc w:val="left"/>
      <w:pPr>
        <w:tabs>
          <w:tab w:val="num" w:pos="2858"/>
        </w:tabs>
        <w:ind w:left="2858" w:right="2858" w:hanging="360"/>
      </w:pPr>
      <w:rPr>
        <w:rFonts w:hint="default"/>
        <w:b/>
        <w:bCs/>
      </w:rPr>
    </w:lvl>
    <w:lvl w:ilvl="2" w:tplc="069AA776" w:tentative="1">
      <w:start w:val="1"/>
      <w:numFmt w:val="lowerRoman"/>
      <w:lvlText w:val="%3."/>
      <w:lvlJc w:val="right"/>
      <w:pPr>
        <w:tabs>
          <w:tab w:val="num" w:pos="3578"/>
        </w:tabs>
        <w:ind w:left="3578" w:right="3578" w:hanging="180"/>
      </w:pPr>
    </w:lvl>
    <w:lvl w:ilvl="3" w:tplc="E2F0C83A" w:tentative="1">
      <w:start w:val="1"/>
      <w:numFmt w:val="decimal"/>
      <w:lvlText w:val="%4."/>
      <w:lvlJc w:val="left"/>
      <w:pPr>
        <w:tabs>
          <w:tab w:val="num" w:pos="4298"/>
        </w:tabs>
        <w:ind w:left="4298" w:right="4298" w:hanging="360"/>
      </w:pPr>
    </w:lvl>
    <w:lvl w:ilvl="4" w:tplc="F74260AC" w:tentative="1">
      <w:start w:val="1"/>
      <w:numFmt w:val="lowerLetter"/>
      <w:lvlText w:val="%5."/>
      <w:lvlJc w:val="left"/>
      <w:pPr>
        <w:tabs>
          <w:tab w:val="num" w:pos="5018"/>
        </w:tabs>
        <w:ind w:left="5018" w:right="5018" w:hanging="360"/>
      </w:pPr>
    </w:lvl>
    <w:lvl w:ilvl="5" w:tplc="05C8378E" w:tentative="1">
      <w:start w:val="1"/>
      <w:numFmt w:val="lowerRoman"/>
      <w:lvlText w:val="%6."/>
      <w:lvlJc w:val="right"/>
      <w:pPr>
        <w:tabs>
          <w:tab w:val="num" w:pos="5738"/>
        </w:tabs>
        <w:ind w:left="5738" w:right="5738" w:hanging="180"/>
      </w:pPr>
    </w:lvl>
    <w:lvl w:ilvl="6" w:tplc="D38AE258" w:tentative="1">
      <w:start w:val="1"/>
      <w:numFmt w:val="decimal"/>
      <w:lvlText w:val="%7."/>
      <w:lvlJc w:val="left"/>
      <w:pPr>
        <w:tabs>
          <w:tab w:val="num" w:pos="6458"/>
        </w:tabs>
        <w:ind w:left="6458" w:right="6458" w:hanging="360"/>
      </w:pPr>
    </w:lvl>
    <w:lvl w:ilvl="7" w:tplc="C49E7552" w:tentative="1">
      <w:start w:val="1"/>
      <w:numFmt w:val="lowerLetter"/>
      <w:lvlText w:val="%8."/>
      <w:lvlJc w:val="left"/>
      <w:pPr>
        <w:tabs>
          <w:tab w:val="num" w:pos="7178"/>
        </w:tabs>
        <w:ind w:left="7178" w:right="7178" w:hanging="360"/>
      </w:pPr>
    </w:lvl>
    <w:lvl w:ilvl="8" w:tplc="6066847C" w:tentative="1">
      <w:start w:val="1"/>
      <w:numFmt w:val="lowerRoman"/>
      <w:lvlText w:val="%9."/>
      <w:lvlJc w:val="right"/>
      <w:pPr>
        <w:tabs>
          <w:tab w:val="num" w:pos="7898"/>
        </w:tabs>
        <w:ind w:left="7898" w:right="7898" w:hanging="180"/>
      </w:pPr>
    </w:lvl>
  </w:abstractNum>
  <w:abstractNum w:abstractNumId="43" w15:restartNumberingAfterBreak="0">
    <w:nsid w:val="78384A37"/>
    <w:multiLevelType w:val="multilevel"/>
    <w:tmpl w:val="CC36AF12"/>
    <w:lvl w:ilvl="0">
      <w:start w:val="1"/>
      <w:numFmt w:val="decimal"/>
      <w:pStyle w:val="a"/>
      <w:lvlText w:val="%1."/>
      <w:lvlJc w:val="center"/>
      <w:pPr>
        <w:tabs>
          <w:tab w:val="num" w:pos="648"/>
        </w:tabs>
        <w:ind w:hanging="72"/>
      </w:pPr>
      <w:rPr>
        <w:rFonts w:ascii="Arial" w:hAnsi="Arial" w:cs="Levenim MT"/>
      </w:rPr>
    </w:lvl>
    <w:lvl w:ilvl="1">
      <w:start w:val="1"/>
      <w:numFmt w:val="decimal"/>
      <w:lvlText w:val="%1.%2."/>
      <w:lvlJc w:val="center"/>
      <w:pPr>
        <w:tabs>
          <w:tab w:val="num" w:pos="792"/>
        </w:tabs>
        <w:ind w:hanging="432"/>
      </w:pPr>
      <w:rPr>
        <w:rFonts w:ascii="Arial" w:hAnsi="Arial" w:cs="Levenim MT"/>
      </w:rPr>
    </w:lvl>
    <w:lvl w:ilvl="2">
      <w:start w:val="1"/>
      <w:numFmt w:val="decimal"/>
      <w:lvlText w:val="%1.%2.%3."/>
      <w:lvlJc w:val="center"/>
      <w:pPr>
        <w:tabs>
          <w:tab w:val="num" w:pos="1224"/>
        </w:tabs>
        <w:ind w:hanging="504"/>
      </w:pPr>
      <w:rPr>
        <w:rFonts w:ascii="Arial" w:hAnsi="Arial" w:cs="Levenim MT"/>
      </w:rPr>
    </w:lvl>
    <w:lvl w:ilvl="3">
      <w:start w:val="1"/>
      <w:numFmt w:val="decimal"/>
      <w:lvlText w:val="%1.%2.%3.%4."/>
      <w:lvlJc w:val="center"/>
      <w:pPr>
        <w:tabs>
          <w:tab w:val="num" w:pos="1728"/>
        </w:tabs>
        <w:ind w:hanging="648"/>
      </w:pPr>
      <w:rPr>
        <w:rFonts w:ascii="Arial" w:hAnsi="Arial" w:cs="Levenim MT"/>
      </w:rPr>
    </w:lvl>
    <w:lvl w:ilvl="4">
      <w:start w:val="1"/>
      <w:numFmt w:val="decimal"/>
      <w:lvlText w:val="%1.%2.%3.%4.%5."/>
      <w:lvlJc w:val="center"/>
      <w:pPr>
        <w:tabs>
          <w:tab w:val="num" w:pos="2232"/>
        </w:tabs>
        <w:ind w:hanging="792"/>
      </w:pPr>
      <w:rPr>
        <w:rFonts w:ascii="Arial" w:hAnsi="Arial" w:cs="Levenim MT"/>
      </w:rPr>
    </w:lvl>
    <w:lvl w:ilvl="5">
      <w:start w:val="1"/>
      <w:numFmt w:val="decimal"/>
      <w:lvlText w:val="%1.%2.%3.%4.%5.%6."/>
      <w:lvlJc w:val="center"/>
      <w:pPr>
        <w:tabs>
          <w:tab w:val="num" w:pos="2736"/>
        </w:tabs>
        <w:ind w:hanging="936"/>
      </w:pPr>
      <w:rPr>
        <w:rFonts w:ascii="Arial" w:hAnsi="Arial" w:cs="Levenim MT"/>
      </w:rPr>
    </w:lvl>
    <w:lvl w:ilvl="6">
      <w:start w:val="1"/>
      <w:numFmt w:val="decimal"/>
      <w:lvlText w:val="%1.%2.%3.%4.%5.%6.%7."/>
      <w:lvlJc w:val="center"/>
      <w:pPr>
        <w:tabs>
          <w:tab w:val="num" w:pos="3240"/>
        </w:tabs>
        <w:ind w:hanging="1080"/>
      </w:pPr>
      <w:rPr>
        <w:rFonts w:ascii="Arial" w:hAnsi="Arial" w:cs="Levenim MT"/>
      </w:rPr>
    </w:lvl>
    <w:lvl w:ilvl="7">
      <w:start w:val="1"/>
      <w:numFmt w:val="decimal"/>
      <w:lvlText w:val="%1.%2.%3.%4.%5.%6.%7.%8."/>
      <w:lvlJc w:val="center"/>
      <w:pPr>
        <w:tabs>
          <w:tab w:val="num" w:pos="3744"/>
        </w:tabs>
        <w:ind w:hanging="1224"/>
      </w:pPr>
      <w:rPr>
        <w:rFonts w:ascii="Arial" w:hAnsi="Arial" w:cs="Levenim MT"/>
      </w:rPr>
    </w:lvl>
    <w:lvl w:ilvl="8">
      <w:start w:val="1"/>
      <w:numFmt w:val="decimal"/>
      <w:lvlText w:val="%1.%2.%3.%4.%5.%6.%7.%8.%9."/>
      <w:lvlJc w:val="center"/>
      <w:pPr>
        <w:tabs>
          <w:tab w:val="num" w:pos="4320"/>
        </w:tabs>
        <w:ind w:hanging="1440"/>
      </w:pPr>
      <w:rPr>
        <w:rFonts w:ascii="Arial" w:hAnsi="Arial" w:cs="Levenim MT"/>
      </w:rPr>
    </w:lvl>
  </w:abstractNum>
  <w:abstractNum w:abstractNumId="44" w15:restartNumberingAfterBreak="0">
    <w:nsid w:val="7F7B5D91"/>
    <w:multiLevelType w:val="hybridMultilevel"/>
    <w:tmpl w:val="504CC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3"/>
  </w:num>
  <w:num w:numId="2">
    <w:abstractNumId w:val="20"/>
  </w:num>
  <w:num w:numId="3">
    <w:abstractNumId w:val="18"/>
  </w:num>
  <w:num w:numId="4">
    <w:abstractNumId w:val="9"/>
  </w:num>
  <w:num w:numId="5">
    <w:abstractNumId w:val="11"/>
  </w:num>
  <w:num w:numId="6">
    <w:abstractNumId w:val="31"/>
  </w:num>
  <w:num w:numId="7">
    <w:abstractNumId w:val="12"/>
  </w:num>
  <w:num w:numId="8">
    <w:abstractNumId w:val="25"/>
  </w:num>
  <w:num w:numId="9">
    <w:abstractNumId w:val="30"/>
  </w:num>
  <w:num w:numId="10">
    <w:abstractNumId w:val="39"/>
  </w:num>
  <w:num w:numId="11">
    <w:abstractNumId w:val="14"/>
  </w:num>
  <w:num w:numId="12">
    <w:abstractNumId w:val="28"/>
  </w:num>
  <w:num w:numId="13">
    <w:abstractNumId w:val="8"/>
  </w:num>
  <w:num w:numId="14">
    <w:abstractNumId w:val="2"/>
  </w:num>
  <w:num w:numId="15">
    <w:abstractNumId w:val="16"/>
  </w:num>
  <w:num w:numId="16">
    <w:abstractNumId w:val="4"/>
  </w:num>
  <w:num w:numId="17">
    <w:abstractNumId w:val="38"/>
  </w:num>
  <w:num w:numId="18">
    <w:abstractNumId w:val="24"/>
  </w:num>
  <w:num w:numId="19">
    <w:abstractNumId w:val="5"/>
  </w:num>
  <w:num w:numId="20">
    <w:abstractNumId w:val="0"/>
  </w:num>
  <w:num w:numId="21">
    <w:abstractNumId w:val="10"/>
  </w:num>
  <w:num w:numId="22">
    <w:abstractNumId w:val="7"/>
  </w:num>
  <w:num w:numId="23">
    <w:abstractNumId w:val="22"/>
  </w:num>
  <w:num w:numId="24">
    <w:abstractNumId w:val="15"/>
  </w:num>
  <w:num w:numId="25">
    <w:abstractNumId w:val="17"/>
  </w:num>
  <w:num w:numId="26">
    <w:abstractNumId w:val="35"/>
  </w:num>
  <w:num w:numId="27">
    <w:abstractNumId w:val="13"/>
  </w:num>
  <w:num w:numId="28">
    <w:abstractNumId w:val="6"/>
  </w:num>
  <w:num w:numId="29">
    <w:abstractNumId w:val="27"/>
  </w:num>
  <w:num w:numId="30">
    <w:abstractNumId w:val="26"/>
  </w:num>
  <w:num w:numId="31">
    <w:abstractNumId w:val="21"/>
  </w:num>
  <w:num w:numId="32">
    <w:abstractNumId w:val="41"/>
  </w:num>
  <w:num w:numId="33">
    <w:abstractNumId w:val="19"/>
  </w:num>
  <w:num w:numId="34">
    <w:abstractNumId w:val="37"/>
  </w:num>
  <w:num w:numId="35">
    <w:abstractNumId w:val="42"/>
  </w:num>
  <w:num w:numId="36">
    <w:abstractNumId w:val="33"/>
  </w:num>
  <w:num w:numId="37">
    <w:abstractNumId w:val="44"/>
  </w:num>
  <w:num w:numId="38">
    <w:abstractNumId w:val="29"/>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num>
  <w:num w:numId="42">
    <w:abstractNumId w:val="3"/>
  </w:num>
  <w:num w:numId="43">
    <w:abstractNumId w:val="34"/>
  </w:num>
  <w:num w:numId="44">
    <w:abstractNumId w:val="36"/>
  </w:num>
  <w:num w:numId="45">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20"/>
  <w:drawingGridVerticalSpacing w:val="120"/>
  <w:displayVerticalDrawingGridEvery w:val="0"/>
  <w:doNotUseMarginsForDrawingGridOrigin/>
  <w:noPunctuationKerning/>
  <w:characterSpacingControl w:val="doNotCompress"/>
  <w:hdrShapeDefaults>
    <o:shapedefaults v:ext="edit" spidmax="2049">
      <o:colormru v:ext="edit" colors="#f8f8f8,#eaeaea"/>
    </o:shapedefaults>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514"/>
    <w:rsid w:val="00037747"/>
    <w:rsid w:val="00070DF5"/>
    <w:rsid w:val="00077BD4"/>
    <w:rsid w:val="00093AB9"/>
    <w:rsid w:val="00102638"/>
    <w:rsid w:val="00113462"/>
    <w:rsid w:val="00181879"/>
    <w:rsid w:val="00196F64"/>
    <w:rsid w:val="001A644C"/>
    <w:rsid w:val="001D5DEE"/>
    <w:rsid w:val="001E5ABA"/>
    <w:rsid w:val="00220208"/>
    <w:rsid w:val="00234586"/>
    <w:rsid w:val="00246B09"/>
    <w:rsid w:val="002A39D9"/>
    <w:rsid w:val="002F3D92"/>
    <w:rsid w:val="0031364D"/>
    <w:rsid w:val="003150A4"/>
    <w:rsid w:val="003C1C82"/>
    <w:rsid w:val="003D5F01"/>
    <w:rsid w:val="004202D1"/>
    <w:rsid w:val="00432C21"/>
    <w:rsid w:val="00480D7B"/>
    <w:rsid w:val="004A2F3D"/>
    <w:rsid w:val="004A4D62"/>
    <w:rsid w:val="00523122"/>
    <w:rsid w:val="0054285F"/>
    <w:rsid w:val="00546656"/>
    <w:rsid w:val="00563A4C"/>
    <w:rsid w:val="00585A0C"/>
    <w:rsid w:val="00587C28"/>
    <w:rsid w:val="00597515"/>
    <w:rsid w:val="005A7CCE"/>
    <w:rsid w:val="005B2172"/>
    <w:rsid w:val="005C11A6"/>
    <w:rsid w:val="00614464"/>
    <w:rsid w:val="00615288"/>
    <w:rsid w:val="00620DCC"/>
    <w:rsid w:val="00630DAE"/>
    <w:rsid w:val="006668F6"/>
    <w:rsid w:val="006760FA"/>
    <w:rsid w:val="00686F97"/>
    <w:rsid w:val="006E3693"/>
    <w:rsid w:val="00717A02"/>
    <w:rsid w:val="00761DA0"/>
    <w:rsid w:val="00762CFB"/>
    <w:rsid w:val="007A0AC0"/>
    <w:rsid w:val="007A63EA"/>
    <w:rsid w:val="008019FE"/>
    <w:rsid w:val="00816EEE"/>
    <w:rsid w:val="008402E9"/>
    <w:rsid w:val="00846D3E"/>
    <w:rsid w:val="00863EE1"/>
    <w:rsid w:val="008C5252"/>
    <w:rsid w:val="00914089"/>
    <w:rsid w:val="009A1A1D"/>
    <w:rsid w:val="009E1935"/>
    <w:rsid w:val="00A17514"/>
    <w:rsid w:val="00A318FE"/>
    <w:rsid w:val="00A63D1E"/>
    <w:rsid w:val="00A642A1"/>
    <w:rsid w:val="00A97266"/>
    <w:rsid w:val="00AB786A"/>
    <w:rsid w:val="00AD115B"/>
    <w:rsid w:val="00AE7536"/>
    <w:rsid w:val="00AF76C4"/>
    <w:rsid w:val="00B0738E"/>
    <w:rsid w:val="00B704EA"/>
    <w:rsid w:val="00B75795"/>
    <w:rsid w:val="00B765EF"/>
    <w:rsid w:val="00BE1C97"/>
    <w:rsid w:val="00C13E24"/>
    <w:rsid w:val="00C34BEF"/>
    <w:rsid w:val="00C36C5E"/>
    <w:rsid w:val="00C51C78"/>
    <w:rsid w:val="00C57166"/>
    <w:rsid w:val="00C75E93"/>
    <w:rsid w:val="00C85D36"/>
    <w:rsid w:val="00CB437D"/>
    <w:rsid w:val="00CC374F"/>
    <w:rsid w:val="00CD46F2"/>
    <w:rsid w:val="00CD7315"/>
    <w:rsid w:val="00CE4D6E"/>
    <w:rsid w:val="00D1210D"/>
    <w:rsid w:val="00D56DB8"/>
    <w:rsid w:val="00D91F00"/>
    <w:rsid w:val="00D9307C"/>
    <w:rsid w:val="00D97385"/>
    <w:rsid w:val="00DA18A4"/>
    <w:rsid w:val="00DB2D05"/>
    <w:rsid w:val="00DC4307"/>
    <w:rsid w:val="00E17C77"/>
    <w:rsid w:val="00E40E18"/>
    <w:rsid w:val="00E63C96"/>
    <w:rsid w:val="00E94237"/>
    <w:rsid w:val="00EB4EA6"/>
    <w:rsid w:val="00ED79A5"/>
    <w:rsid w:val="00F10A7B"/>
    <w:rsid w:val="00F40E36"/>
    <w:rsid w:val="00F81619"/>
    <w:rsid w:val="00FC5016"/>
    <w:rsid w:val="00FD0E61"/>
    <w:rsid w:val="00FD427F"/>
    <w:rsid w:val="00FD4782"/>
    <w:rsid w:val="00FD78E1"/>
    <w:rsid w:val="00FF470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f8f8f8,#eaeaea"/>
    </o:shapedefaults>
    <o:shapelayout v:ext="edit">
      <o:idmap v:ext="edit" data="1"/>
    </o:shapelayout>
  </w:shapeDefaults>
  <w:decimalSymbol w:val="."/>
  <w:listSeparator w:val=","/>
  <w14:docId w14:val="0B43113B"/>
  <w15:chartTrackingRefBased/>
  <w15:docId w15:val="{345603FB-73D3-4094-97C5-05E58F00C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94237"/>
    <w:pPr>
      <w:overflowPunct w:val="0"/>
      <w:autoSpaceDE w:val="0"/>
      <w:autoSpaceDN w:val="0"/>
      <w:bidi/>
      <w:adjustRightInd w:val="0"/>
      <w:spacing w:line="360" w:lineRule="auto"/>
      <w:jc w:val="both"/>
      <w:textAlignment w:val="baseline"/>
    </w:pPr>
    <w:rPr>
      <w:rFonts w:cs="David"/>
      <w:sz w:val="24"/>
      <w:szCs w:val="24"/>
      <w:lang w:eastAsia="he-IL"/>
    </w:rPr>
  </w:style>
  <w:style w:type="paragraph" w:styleId="10">
    <w:name w:val="heading 1"/>
    <w:basedOn w:val="a0"/>
    <w:next w:val="a0"/>
    <w:link w:val="11"/>
    <w:qFormat/>
    <w:pPr>
      <w:keepNext/>
      <w:spacing w:before="240" w:after="60"/>
      <w:ind w:right="708"/>
      <w:outlineLvl w:val="0"/>
    </w:pPr>
    <w:rPr>
      <w:rFonts w:ascii="Arial" w:hAnsi="Arial"/>
      <w:b/>
      <w:bCs/>
      <w:kern w:val="28"/>
      <w:sz w:val="28"/>
      <w:szCs w:val="28"/>
    </w:rPr>
  </w:style>
  <w:style w:type="paragraph" w:styleId="20">
    <w:name w:val="heading 2"/>
    <w:basedOn w:val="a0"/>
    <w:next w:val="a0"/>
    <w:link w:val="21"/>
    <w:qFormat/>
    <w:pPr>
      <w:keepNext/>
      <w:spacing w:before="240" w:after="60"/>
      <w:ind w:right="708"/>
      <w:outlineLvl w:val="1"/>
    </w:pPr>
    <w:rPr>
      <w:rFonts w:ascii="Arial" w:hAnsi="Arial"/>
      <w:b/>
      <w:bCs/>
      <w:i/>
      <w:u w:val="single"/>
    </w:rPr>
  </w:style>
  <w:style w:type="paragraph" w:styleId="30">
    <w:name w:val="heading 3"/>
    <w:basedOn w:val="a0"/>
    <w:next w:val="a0"/>
    <w:qFormat/>
    <w:pPr>
      <w:keepNext/>
      <w:spacing w:before="240" w:after="60"/>
      <w:ind w:right="708"/>
      <w:outlineLvl w:val="2"/>
    </w:pPr>
  </w:style>
  <w:style w:type="paragraph" w:styleId="4">
    <w:name w:val="heading 4"/>
    <w:basedOn w:val="a0"/>
    <w:next w:val="a0"/>
    <w:qFormat/>
    <w:pPr>
      <w:keepNext/>
      <w:spacing w:before="240" w:after="60"/>
      <w:ind w:right="708"/>
      <w:outlineLvl w:val="3"/>
    </w:pPr>
  </w:style>
  <w:style w:type="paragraph" w:styleId="5">
    <w:name w:val="heading 5"/>
    <w:basedOn w:val="a0"/>
    <w:next w:val="a0"/>
    <w:qFormat/>
    <w:pPr>
      <w:spacing w:before="240" w:after="60"/>
      <w:ind w:right="708"/>
      <w:outlineLvl w:val="4"/>
    </w:pPr>
    <w:rPr>
      <w:rFonts w:ascii="Arial" w:hAnsi="Arial"/>
      <w:sz w:val="22"/>
      <w:szCs w:val="22"/>
    </w:rPr>
  </w:style>
  <w:style w:type="paragraph" w:styleId="6">
    <w:name w:val="heading 6"/>
    <w:basedOn w:val="a0"/>
    <w:next w:val="a0"/>
    <w:qFormat/>
    <w:pPr>
      <w:spacing w:before="240" w:after="60"/>
      <w:ind w:right="708"/>
      <w:outlineLvl w:val="5"/>
    </w:pPr>
    <w:rPr>
      <w:rFonts w:ascii="Arial" w:hAnsi="Arial"/>
      <w:i/>
      <w:iCs/>
      <w:sz w:val="22"/>
      <w:szCs w:val="22"/>
    </w:rPr>
  </w:style>
  <w:style w:type="paragraph" w:styleId="7">
    <w:name w:val="heading 7"/>
    <w:basedOn w:val="a0"/>
    <w:next w:val="a0"/>
    <w:qFormat/>
    <w:pPr>
      <w:spacing w:before="240" w:after="60"/>
      <w:ind w:right="708"/>
      <w:outlineLvl w:val="6"/>
    </w:pPr>
    <w:rPr>
      <w:rFonts w:ascii="Arial" w:hAnsi="Arial"/>
      <w:sz w:val="20"/>
      <w:szCs w:val="20"/>
    </w:rPr>
  </w:style>
  <w:style w:type="paragraph" w:styleId="8">
    <w:name w:val="heading 8"/>
    <w:basedOn w:val="a0"/>
    <w:next w:val="a0"/>
    <w:qFormat/>
    <w:pPr>
      <w:spacing w:before="240" w:after="60"/>
      <w:ind w:right="708"/>
      <w:outlineLvl w:val="7"/>
    </w:pPr>
    <w:rPr>
      <w:rFonts w:ascii="Arial" w:hAnsi="Arial"/>
      <w:i/>
      <w:iCs/>
      <w:sz w:val="20"/>
      <w:szCs w:val="20"/>
    </w:rPr>
  </w:style>
  <w:style w:type="paragraph" w:styleId="9">
    <w:name w:val="heading 9"/>
    <w:basedOn w:val="a0"/>
    <w:next w:val="a0"/>
    <w:qFormat/>
    <w:pPr>
      <w:spacing w:before="240" w:after="60"/>
      <w:ind w:right="708"/>
      <w:outlineLvl w:val="8"/>
    </w:pPr>
    <w:rPr>
      <w:rFonts w:ascii="Arial" w:hAnsi="Arial"/>
      <w:i/>
      <w:iCs/>
      <w:sz w:val="18"/>
      <w:szCs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pPr>
      <w:tabs>
        <w:tab w:val="center" w:pos="4153"/>
        <w:tab w:val="right" w:pos="8306"/>
      </w:tabs>
      <w:jc w:val="left"/>
    </w:pPr>
  </w:style>
  <w:style w:type="paragraph" w:styleId="a6">
    <w:name w:val="footer"/>
    <w:basedOn w:val="a0"/>
    <w:pPr>
      <w:tabs>
        <w:tab w:val="center" w:pos="4153"/>
        <w:tab w:val="right" w:pos="8306"/>
      </w:tabs>
      <w:jc w:val="left"/>
    </w:pPr>
  </w:style>
  <w:style w:type="character" w:styleId="a7">
    <w:name w:val="page number"/>
    <w:basedOn w:val="a1"/>
  </w:style>
  <w:style w:type="paragraph" w:styleId="a8">
    <w:name w:val="Body Text Indent"/>
    <w:basedOn w:val="a0"/>
    <w:pPr>
      <w:spacing w:before="240"/>
      <w:ind w:left="1134"/>
    </w:pPr>
    <w:rPr>
      <w:sz w:val="22"/>
    </w:rPr>
  </w:style>
  <w:style w:type="paragraph" w:styleId="a9">
    <w:name w:val="Balloon Text"/>
    <w:basedOn w:val="a0"/>
    <w:semiHidden/>
    <w:rPr>
      <w:rFonts w:ascii="Tahoma" w:hAnsi="Tahoma" w:cs="Tahoma"/>
      <w:sz w:val="16"/>
      <w:szCs w:val="16"/>
    </w:rPr>
  </w:style>
  <w:style w:type="paragraph" w:styleId="31">
    <w:name w:val="Body Text 3"/>
    <w:basedOn w:val="a0"/>
    <w:pPr>
      <w:bidi w:val="0"/>
      <w:spacing w:line="240" w:lineRule="auto"/>
      <w:jc w:val="right"/>
    </w:pPr>
    <w:rPr>
      <w:rFonts w:ascii="MS Sans Serif" w:hAnsi="MS Sans Serif"/>
    </w:rPr>
  </w:style>
  <w:style w:type="paragraph" w:styleId="22">
    <w:name w:val="Body Text Indent 2"/>
    <w:basedOn w:val="a0"/>
    <w:pPr>
      <w:spacing w:line="300" w:lineRule="atLeast"/>
      <w:ind w:left="2268"/>
    </w:pPr>
  </w:style>
  <w:style w:type="paragraph" w:styleId="32">
    <w:name w:val="Body Text Indent 3"/>
    <w:basedOn w:val="a0"/>
    <w:pPr>
      <w:spacing w:line="300" w:lineRule="atLeast"/>
      <w:ind w:left="1417"/>
    </w:pPr>
  </w:style>
  <w:style w:type="paragraph" w:styleId="aa">
    <w:name w:val="Body Text"/>
    <w:basedOn w:val="a0"/>
    <w:pPr>
      <w:spacing w:line="240" w:lineRule="auto"/>
    </w:pPr>
    <w:rPr>
      <w:sz w:val="22"/>
      <w:szCs w:val="22"/>
    </w:rPr>
  </w:style>
  <w:style w:type="paragraph" w:customStyle="1" w:styleId="ab">
    <w:name w:val="נורמל"/>
    <w:basedOn w:val="NormalWeb"/>
    <w:rPr>
      <w:rFonts w:cs="David"/>
    </w:rPr>
  </w:style>
  <w:style w:type="paragraph" w:styleId="NormalWeb">
    <w:name w:val="Normal (Web)"/>
    <w:basedOn w:val="a0"/>
    <w:uiPriority w:val="99"/>
    <w:rPr>
      <w:rFonts w:cs="Times New Roman"/>
    </w:rPr>
  </w:style>
  <w:style w:type="paragraph" w:styleId="23">
    <w:name w:val="Body Text 2"/>
    <w:basedOn w:val="a0"/>
    <w:pPr>
      <w:widowControl w:val="0"/>
      <w:spacing w:line="240" w:lineRule="auto"/>
      <w:jc w:val="left"/>
    </w:pPr>
    <w:rPr>
      <w:sz w:val="22"/>
      <w:szCs w:val="22"/>
    </w:rPr>
  </w:style>
  <w:style w:type="paragraph" w:styleId="ac">
    <w:name w:val="caption"/>
    <w:basedOn w:val="a0"/>
    <w:next w:val="a0"/>
    <w:qFormat/>
    <w:pPr>
      <w:spacing w:line="280" w:lineRule="exact"/>
      <w:ind w:left="1418"/>
    </w:pPr>
    <w:rPr>
      <w:b/>
      <w:bCs/>
      <w:u w:val="single"/>
    </w:rPr>
  </w:style>
  <w:style w:type="paragraph" w:styleId="ad">
    <w:name w:val="Title"/>
    <w:aliases w:val="תואר"/>
    <w:basedOn w:val="a0"/>
    <w:qFormat/>
    <w:pPr>
      <w:spacing w:line="300" w:lineRule="atLeast"/>
      <w:jc w:val="center"/>
    </w:pPr>
    <w:rPr>
      <w:b/>
      <w:bCs/>
      <w:sz w:val="22"/>
      <w:szCs w:val="32"/>
      <w:lang w:eastAsia="en-US"/>
    </w:rPr>
  </w:style>
  <w:style w:type="paragraph" w:customStyle="1" w:styleId="a">
    <w:name w:val="מדורג"/>
    <w:basedOn w:val="a0"/>
    <w:autoRedefine/>
    <w:pPr>
      <w:numPr>
        <w:numId w:val="1"/>
      </w:numPr>
      <w:overflowPunct/>
      <w:adjustRightInd/>
      <w:spacing w:before="240" w:after="240" w:line="240" w:lineRule="auto"/>
      <w:ind w:right="360"/>
      <w:jc w:val="left"/>
      <w:textAlignment w:val="auto"/>
    </w:pPr>
    <w:rPr>
      <w:rFonts w:ascii="Arial" w:hAnsi="Arial" w:cs="Arial"/>
      <w:sz w:val="20"/>
    </w:rPr>
  </w:style>
  <w:style w:type="paragraph" w:styleId="ae">
    <w:name w:val="Block Text"/>
    <w:basedOn w:val="a0"/>
    <w:pPr>
      <w:tabs>
        <w:tab w:val="left" w:pos="2835"/>
      </w:tabs>
      <w:spacing w:line="280" w:lineRule="atLeast"/>
      <w:ind w:left="2835" w:right="-426" w:hanging="567"/>
    </w:pPr>
    <w:rPr>
      <w:b/>
      <w:bCs/>
    </w:rPr>
  </w:style>
  <w:style w:type="character" w:styleId="Hyperlink">
    <w:name w:val="Hyperlink"/>
    <w:rPr>
      <w:color w:val="0000FF"/>
      <w:u w:val="single"/>
    </w:rPr>
  </w:style>
  <w:style w:type="character" w:styleId="FollowedHyperlink">
    <w:name w:val="FollowedHyperlink"/>
    <w:rPr>
      <w:color w:val="800080"/>
      <w:u w:val="single"/>
    </w:rPr>
  </w:style>
  <w:style w:type="paragraph" w:styleId="af">
    <w:name w:val="List Bullet"/>
    <w:basedOn w:val="a0"/>
    <w:autoRedefine/>
    <w:pPr>
      <w:tabs>
        <w:tab w:val="num" w:pos="360"/>
      </w:tabs>
      <w:ind w:left="1701" w:hanging="566"/>
    </w:pPr>
  </w:style>
  <w:style w:type="table" w:styleId="af0">
    <w:name w:val="Table Grid"/>
    <w:basedOn w:val="a2"/>
    <w:pPr>
      <w:overflowPunct w:val="0"/>
      <w:autoSpaceDE w:val="0"/>
      <w:autoSpaceDN w:val="0"/>
      <w:bidi/>
      <w:adjustRightInd w:val="0"/>
      <w:spacing w:line="360"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4">
    <w:name w:val="2"/>
    <w:basedOn w:val="a0"/>
    <w:next w:val="a6"/>
    <w:pPr>
      <w:tabs>
        <w:tab w:val="center" w:pos="4153"/>
        <w:tab w:val="right" w:pos="8306"/>
      </w:tabs>
      <w:spacing w:line="300" w:lineRule="atLeast"/>
    </w:pPr>
    <w:rPr>
      <w:sz w:val="26"/>
      <w:szCs w:val="26"/>
    </w:rPr>
  </w:style>
  <w:style w:type="paragraph" w:customStyle="1" w:styleId="12">
    <w:name w:val="1"/>
    <w:basedOn w:val="a0"/>
    <w:next w:val="32"/>
    <w:pPr>
      <w:spacing w:line="300" w:lineRule="atLeast"/>
      <w:ind w:left="1417"/>
    </w:pPr>
  </w:style>
  <w:style w:type="character" w:customStyle="1" w:styleId="11">
    <w:name w:val="כותרת 1 תו"/>
    <w:link w:val="10"/>
    <w:rPr>
      <w:rFonts w:ascii="Arial" w:hAnsi="Arial" w:cs="David"/>
      <w:b/>
      <w:bCs/>
      <w:kern w:val="28"/>
      <w:sz w:val="28"/>
      <w:szCs w:val="28"/>
      <w:lang w:val="en-US" w:eastAsia="he-IL" w:bidi="he-IL"/>
    </w:rPr>
  </w:style>
  <w:style w:type="table" w:customStyle="1" w:styleId="LightList1">
    <w:name w:val="Light List1"/>
    <w:basedOn w:val="a2"/>
    <w:rPr>
      <w:rFonts w:ascii="Calibri" w:eastAsia="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Memo">
    <w:name w:val="Memo"/>
    <w:basedOn w:val="a0"/>
    <w:pPr>
      <w:spacing w:line="240" w:lineRule="auto"/>
      <w:ind w:left="5760"/>
      <w:jc w:val="left"/>
    </w:pPr>
    <w:rPr>
      <w:rFonts w:cs="FrankRuehl"/>
      <w:sz w:val="20"/>
      <w:szCs w:val="26"/>
    </w:rPr>
  </w:style>
  <w:style w:type="paragraph" w:customStyle="1" w:styleId="Reference">
    <w:name w:val="Reference"/>
    <w:basedOn w:val="a0"/>
    <w:pPr>
      <w:tabs>
        <w:tab w:val="left" w:pos="1474"/>
      </w:tabs>
      <w:spacing w:line="240" w:lineRule="auto"/>
      <w:ind w:left="1650" w:hanging="992"/>
      <w:jc w:val="left"/>
    </w:pPr>
    <w:rPr>
      <w:rFonts w:cs="FrankRuehl"/>
      <w:sz w:val="20"/>
      <w:szCs w:val="26"/>
    </w:rPr>
  </w:style>
  <w:style w:type="paragraph" w:customStyle="1" w:styleId="Sign">
    <w:name w:val="Sign"/>
    <w:basedOn w:val="a0"/>
    <w:pPr>
      <w:spacing w:line="240" w:lineRule="auto"/>
      <w:ind w:left="3493"/>
      <w:jc w:val="center"/>
    </w:pPr>
    <w:rPr>
      <w:rFonts w:cs="FrankRuehl"/>
      <w:sz w:val="20"/>
      <w:szCs w:val="26"/>
    </w:rPr>
  </w:style>
  <w:style w:type="paragraph" w:customStyle="1" w:styleId="About">
    <w:name w:val="About"/>
    <w:basedOn w:val="a0"/>
    <w:pPr>
      <w:spacing w:line="240" w:lineRule="auto"/>
      <w:ind w:left="658" w:hanging="658"/>
      <w:jc w:val="left"/>
    </w:pPr>
    <w:rPr>
      <w:rFonts w:cs="FrankRuehl"/>
      <w:sz w:val="20"/>
      <w:szCs w:val="26"/>
    </w:rPr>
  </w:style>
  <w:style w:type="paragraph" w:styleId="af1">
    <w:name w:val="List Paragraph"/>
    <w:basedOn w:val="a0"/>
    <w:uiPriority w:val="34"/>
    <w:qFormat/>
    <w:pPr>
      <w:ind w:left="720"/>
    </w:pPr>
  </w:style>
  <w:style w:type="character" w:customStyle="1" w:styleId="a5">
    <w:name w:val="כותרת עליונה תו"/>
    <w:link w:val="a4"/>
    <w:rPr>
      <w:rFonts w:cs="David"/>
      <w:sz w:val="24"/>
      <w:szCs w:val="24"/>
      <w:lang w:eastAsia="he-IL"/>
    </w:rPr>
  </w:style>
  <w:style w:type="paragraph" w:customStyle="1" w:styleId="2">
    <w:name w:val="מיספור2"/>
    <w:basedOn w:val="a0"/>
    <w:next w:val="a0"/>
    <w:pPr>
      <w:numPr>
        <w:ilvl w:val="1"/>
        <w:numId w:val="3"/>
      </w:numPr>
      <w:overflowPunct/>
      <w:autoSpaceDE/>
      <w:autoSpaceDN/>
      <w:adjustRightInd/>
      <w:spacing w:before="120" w:after="60" w:line="240" w:lineRule="auto"/>
      <w:ind w:right="0"/>
      <w:textAlignment w:val="auto"/>
    </w:pPr>
    <w:rPr>
      <w:sz w:val="20"/>
    </w:rPr>
  </w:style>
  <w:style w:type="paragraph" w:customStyle="1" w:styleId="1">
    <w:name w:val="מספור1"/>
    <w:basedOn w:val="a0"/>
    <w:next w:val="a0"/>
    <w:link w:val="13"/>
    <w:autoRedefine/>
    <w:pPr>
      <w:numPr>
        <w:numId w:val="3"/>
      </w:numPr>
      <w:tabs>
        <w:tab w:val="left" w:pos="34"/>
        <w:tab w:val="left" w:pos="8640"/>
      </w:tabs>
      <w:overflowPunct/>
      <w:autoSpaceDE/>
      <w:autoSpaceDN/>
      <w:adjustRightInd/>
      <w:spacing w:before="120" w:after="60" w:line="240" w:lineRule="auto"/>
      <w:ind w:right="0"/>
      <w:textAlignment w:val="auto"/>
    </w:pPr>
    <w:rPr>
      <w:rFonts w:cs="Times New Roman"/>
      <w:color w:val="000000"/>
      <w:sz w:val="20"/>
      <w:lang w:val="x-none" w:eastAsia="x-none"/>
    </w:rPr>
  </w:style>
  <w:style w:type="character" w:customStyle="1" w:styleId="13">
    <w:name w:val="מספור1 תו"/>
    <w:link w:val="1"/>
    <w:rPr>
      <w:color w:val="000000"/>
      <w:szCs w:val="24"/>
      <w:lang w:val="x-none" w:eastAsia="x-none"/>
    </w:rPr>
  </w:style>
  <w:style w:type="paragraph" w:customStyle="1" w:styleId="3">
    <w:name w:val="מספור3"/>
    <w:basedOn w:val="a0"/>
    <w:next w:val="a0"/>
    <w:pPr>
      <w:numPr>
        <w:ilvl w:val="2"/>
        <w:numId w:val="3"/>
      </w:numPr>
      <w:overflowPunct/>
      <w:autoSpaceDE/>
      <w:autoSpaceDN/>
      <w:adjustRightInd/>
      <w:spacing w:before="120" w:after="60" w:line="240" w:lineRule="auto"/>
      <w:ind w:right="0"/>
      <w:textAlignment w:val="auto"/>
    </w:pPr>
    <w:rPr>
      <w:sz w:val="20"/>
    </w:rPr>
  </w:style>
  <w:style w:type="paragraph" w:customStyle="1" w:styleId="BasicParagraph">
    <w:name w:val="[Basic Paragraph]"/>
    <w:basedOn w:val="a0"/>
    <w:uiPriority w:val="99"/>
    <w:pPr>
      <w:overflowPunct/>
      <w:spacing w:line="288" w:lineRule="auto"/>
      <w:jc w:val="left"/>
      <w:textAlignment w:val="center"/>
    </w:pPr>
    <w:rPr>
      <w:rFonts w:cs="Times New Roman"/>
      <w:color w:val="000000"/>
      <w:lang w:eastAsia="en-US" w:bidi="ar-YE"/>
    </w:rPr>
  </w:style>
  <w:style w:type="character" w:customStyle="1" w:styleId="cf01">
    <w:name w:val="cf01"/>
    <w:rPr>
      <w:rFonts w:ascii="Tahoma" w:hAnsi="Tahoma" w:cs="Tahoma" w:hint="default"/>
      <w:sz w:val="18"/>
      <w:szCs w:val="18"/>
    </w:rPr>
  </w:style>
  <w:style w:type="character" w:customStyle="1" w:styleId="21">
    <w:name w:val="כותרת 2 תו"/>
    <w:link w:val="20"/>
    <w:rPr>
      <w:rFonts w:ascii="Arial" w:hAnsi="Arial" w:cs="David"/>
      <w:b/>
      <w:bCs/>
      <w:i/>
      <w:sz w:val="24"/>
      <w:szCs w:val="24"/>
      <w:u w:val="single"/>
      <w:lang w:eastAsia="he-IL"/>
    </w:rPr>
  </w:style>
  <w:style w:type="character" w:styleId="af2">
    <w:name w:val="annotation reference"/>
    <w:rPr>
      <w:sz w:val="16"/>
      <w:szCs w:val="16"/>
    </w:rPr>
  </w:style>
  <w:style w:type="paragraph" w:styleId="af3">
    <w:name w:val="annotation text"/>
    <w:basedOn w:val="a0"/>
    <w:link w:val="af4"/>
    <w:rPr>
      <w:sz w:val="20"/>
      <w:szCs w:val="20"/>
    </w:rPr>
  </w:style>
  <w:style w:type="character" w:customStyle="1" w:styleId="af4">
    <w:name w:val="טקסט הערה תו"/>
    <w:link w:val="af3"/>
    <w:rPr>
      <w:rFonts w:cs="David"/>
      <w:lang w:eastAsia="he-IL"/>
    </w:rPr>
  </w:style>
  <w:style w:type="paragraph" w:styleId="af5">
    <w:name w:val="annotation subject"/>
    <w:basedOn w:val="af3"/>
    <w:next w:val="af3"/>
    <w:link w:val="af6"/>
    <w:rPr>
      <w:b/>
      <w:bCs/>
    </w:rPr>
  </w:style>
  <w:style w:type="character" w:customStyle="1" w:styleId="af6">
    <w:name w:val="נושא הערה תו"/>
    <w:link w:val="af5"/>
    <w:rPr>
      <w:rFonts w:cs="David"/>
      <w:b/>
      <w:bCs/>
      <w:lang w:eastAsia="he-IL"/>
    </w:rPr>
  </w:style>
  <w:style w:type="paragraph" w:styleId="af7">
    <w:name w:val="Revision"/>
    <w:hidden/>
    <w:uiPriority w:val="99"/>
    <w:semiHidden/>
    <w:rPr>
      <w:rFonts w:cs="David"/>
      <w:sz w:val="24"/>
      <w:szCs w:val="24"/>
      <w:lang w:eastAsia="he-IL"/>
    </w:rPr>
  </w:style>
  <w:style w:type="character" w:customStyle="1" w:styleId="normaltextrun">
    <w:name w:val="normaltextrun"/>
    <w:basedOn w:val="a1"/>
  </w:style>
  <w:style w:type="paragraph" w:customStyle="1" w:styleId="xmsonormal">
    <w:name w:val="x_msonormal"/>
    <w:basedOn w:val="a0"/>
    <w:pPr>
      <w:overflowPunct/>
      <w:autoSpaceDE/>
      <w:autoSpaceDN/>
      <w:bidi w:val="0"/>
      <w:adjustRightInd/>
      <w:spacing w:line="240" w:lineRule="auto"/>
      <w:jc w:val="left"/>
      <w:textAlignment w:val="auto"/>
    </w:pPr>
    <w:rPr>
      <w:rFonts w:eastAsia="Calibri" w:cs="Times New Roman"/>
      <w:lang w:eastAsia="en-US"/>
    </w:rPr>
  </w:style>
  <w:style w:type="paragraph" w:styleId="af8">
    <w:name w:val="No Spacing"/>
    <w:uiPriority w:val="1"/>
    <w:qFormat/>
    <w:pPr>
      <w:bidi/>
    </w:pPr>
    <w:rPr>
      <w:rFonts w:ascii="Calibri" w:eastAsia="Calibri" w:hAnsi="Calibri" w:cs="Arial"/>
      <w:sz w:val="22"/>
      <w:szCs w:val="22"/>
    </w:rPr>
  </w:style>
  <w:style w:type="paragraph" w:customStyle="1" w:styleId="pf0">
    <w:name w:val="pf0"/>
    <w:basedOn w:val="a0"/>
    <w:pPr>
      <w:overflowPunct/>
      <w:autoSpaceDE/>
      <w:autoSpaceDN/>
      <w:bidi w:val="0"/>
      <w:adjustRightInd/>
      <w:spacing w:before="100" w:beforeAutospacing="1" w:after="100" w:afterAutospacing="1" w:line="240" w:lineRule="auto"/>
      <w:jc w:val="right"/>
      <w:textAlignment w:val="auto"/>
    </w:pPr>
    <w:rPr>
      <w:rFonts w:cs="Times New Roman"/>
      <w:lang w:eastAsia="en-US"/>
    </w:rPr>
  </w:style>
  <w:style w:type="paragraph" w:customStyle="1" w:styleId="m-1901897706562235553msolistparagraph">
    <w:name w:val="m_-1901897706562235553msolistparagraph"/>
    <w:basedOn w:val="a0"/>
    <w:rsid w:val="00846D3E"/>
    <w:pPr>
      <w:overflowPunct/>
      <w:autoSpaceDE/>
      <w:autoSpaceDN/>
      <w:bidi w:val="0"/>
      <w:adjustRightInd/>
      <w:spacing w:before="100" w:beforeAutospacing="1" w:after="100" w:afterAutospacing="1" w:line="240" w:lineRule="auto"/>
      <w:jc w:val="left"/>
      <w:textAlignment w:val="auto"/>
    </w:pPr>
    <w:rPr>
      <w:rFonts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07520">
      <w:bodyDiv w:val="1"/>
      <w:marLeft w:val="0"/>
      <w:marRight w:val="0"/>
      <w:marTop w:val="0"/>
      <w:marBottom w:val="0"/>
      <w:divBdr>
        <w:top w:val="none" w:sz="0" w:space="0" w:color="auto"/>
        <w:left w:val="none" w:sz="0" w:space="0" w:color="auto"/>
        <w:bottom w:val="none" w:sz="0" w:space="0" w:color="auto"/>
        <w:right w:val="none" w:sz="0" w:space="0" w:color="auto"/>
      </w:divBdr>
    </w:div>
    <w:div w:id="43067384">
      <w:bodyDiv w:val="1"/>
      <w:marLeft w:val="0"/>
      <w:marRight w:val="0"/>
      <w:marTop w:val="0"/>
      <w:marBottom w:val="0"/>
      <w:divBdr>
        <w:top w:val="none" w:sz="0" w:space="0" w:color="auto"/>
        <w:left w:val="none" w:sz="0" w:space="0" w:color="auto"/>
        <w:bottom w:val="none" w:sz="0" w:space="0" w:color="auto"/>
        <w:right w:val="none" w:sz="0" w:space="0" w:color="auto"/>
      </w:divBdr>
    </w:div>
    <w:div w:id="111484827">
      <w:bodyDiv w:val="1"/>
      <w:marLeft w:val="0"/>
      <w:marRight w:val="0"/>
      <w:marTop w:val="0"/>
      <w:marBottom w:val="0"/>
      <w:divBdr>
        <w:top w:val="none" w:sz="0" w:space="0" w:color="auto"/>
        <w:left w:val="none" w:sz="0" w:space="0" w:color="auto"/>
        <w:bottom w:val="none" w:sz="0" w:space="0" w:color="auto"/>
        <w:right w:val="none" w:sz="0" w:space="0" w:color="auto"/>
      </w:divBdr>
    </w:div>
    <w:div w:id="131406270">
      <w:bodyDiv w:val="1"/>
      <w:marLeft w:val="0"/>
      <w:marRight w:val="0"/>
      <w:marTop w:val="0"/>
      <w:marBottom w:val="0"/>
      <w:divBdr>
        <w:top w:val="none" w:sz="0" w:space="0" w:color="auto"/>
        <w:left w:val="none" w:sz="0" w:space="0" w:color="auto"/>
        <w:bottom w:val="none" w:sz="0" w:space="0" w:color="auto"/>
        <w:right w:val="none" w:sz="0" w:space="0" w:color="auto"/>
      </w:divBdr>
    </w:div>
    <w:div w:id="167523673">
      <w:bodyDiv w:val="1"/>
      <w:marLeft w:val="0"/>
      <w:marRight w:val="0"/>
      <w:marTop w:val="0"/>
      <w:marBottom w:val="0"/>
      <w:divBdr>
        <w:top w:val="none" w:sz="0" w:space="0" w:color="auto"/>
        <w:left w:val="none" w:sz="0" w:space="0" w:color="auto"/>
        <w:bottom w:val="none" w:sz="0" w:space="0" w:color="auto"/>
        <w:right w:val="none" w:sz="0" w:space="0" w:color="auto"/>
      </w:divBdr>
    </w:div>
    <w:div w:id="173737347">
      <w:bodyDiv w:val="1"/>
      <w:marLeft w:val="0"/>
      <w:marRight w:val="0"/>
      <w:marTop w:val="0"/>
      <w:marBottom w:val="0"/>
      <w:divBdr>
        <w:top w:val="none" w:sz="0" w:space="0" w:color="auto"/>
        <w:left w:val="none" w:sz="0" w:space="0" w:color="auto"/>
        <w:bottom w:val="none" w:sz="0" w:space="0" w:color="auto"/>
        <w:right w:val="none" w:sz="0" w:space="0" w:color="auto"/>
      </w:divBdr>
    </w:div>
    <w:div w:id="214127968">
      <w:bodyDiv w:val="1"/>
      <w:marLeft w:val="0"/>
      <w:marRight w:val="0"/>
      <w:marTop w:val="0"/>
      <w:marBottom w:val="0"/>
      <w:divBdr>
        <w:top w:val="none" w:sz="0" w:space="0" w:color="auto"/>
        <w:left w:val="none" w:sz="0" w:space="0" w:color="auto"/>
        <w:bottom w:val="none" w:sz="0" w:space="0" w:color="auto"/>
        <w:right w:val="none" w:sz="0" w:space="0" w:color="auto"/>
      </w:divBdr>
    </w:div>
    <w:div w:id="229924782">
      <w:bodyDiv w:val="1"/>
      <w:marLeft w:val="0"/>
      <w:marRight w:val="0"/>
      <w:marTop w:val="0"/>
      <w:marBottom w:val="0"/>
      <w:divBdr>
        <w:top w:val="none" w:sz="0" w:space="0" w:color="auto"/>
        <w:left w:val="none" w:sz="0" w:space="0" w:color="auto"/>
        <w:bottom w:val="none" w:sz="0" w:space="0" w:color="auto"/>
        <w:right w:val="none" w:sz="0" w:space="0" w:color="auto"/>
      </w:divBdr>
    </w:div>
    <w:div w:id="251358306">
      <w:bodyDiv w:val="1"/>
      <w:marLeft w:val="0"/>
      <w:marRight w:val="0"/>
      <w:marTop w:val="0"/>
      <w:marBottom w:val="0"/>
      <w:divBdr>
        <w:top w:val="none" w:sz="0" w:space="0" w:color="auto"/>
        <w:left w:val="none" w:sz="0" w:space="0" w:color="auto"/>
        <w:bottom w:val="none" w:sz="0" w:space="0" w:color="auto"/>
        <w:right w:val="none" w:sz="0" w:space="0" w:color="auto"/>
      </w:divBdr>
      <w:divsChild>
        <w:div w:id="480540759">
          <w:marLeft w:val="0"/>
          <w:marRight w:val="0"/>
          <w:marTop w:val="0"/>
          <w:marBottom w:val="0"/>
          <w:divBdr>
            <w:top w:val="none" w:sz="0" w:space="0" w:color="auto"/>
            <w:left w:val="none" w:sz="0" w:space="0" w:color="auto"/>
            <w:bottom w:val="none" w:sz="0" w:space="0" w:color="auto"/>
            <w:right w:val="none" w:sz="0" w:space="0" w:color="auto"/>
          </w:divBdr>
        </w:div>
        <w:div w:id="1321346358">
          <w:marLeft w:val="0"/>
          <w:marRight w:val="0"/>
          <w:marTop w:val="0"/>
          <w:marBottom w:val="0"/>
          <w:divBdr>
            <w:top w:val="none" w:sz="0" w:space="0" w:color="auto"/>
            <w:left w:val="none" w:sz="0" w:space="0" w:color="auto"/>
            <w:bottom w:val="none" w:sz="0" w:space="0" w:color="auto"/>
            <w:right w:val="none" w:sz="0" w:space="0" w:color="auto"/>
          </w:divBdr>
        </w:div>
      </w:divsChild>
    </w:div>
    <w:div w:id="260340531">
      <w:bodyDiv w:val="1"/>
      <w:marLeft w:val="0"/>
      <w:marRight w:val="0"/>
      <w:marTop w:val="0"/>
      <w:marBottom w:val="0"/>
      <w:divBdr>
        <w:top w:val="none" w:sz="0" w:space="0" w:color="auto"/>
        <w:left w:val="none" w:sz="0" w:space="0" w:color="auto"/>
        <w:bottom w:val="none" w:sz="0" w:space="0" w:color="auto"/>
        <w:right w:val="none" w:sz="0" w:space="0" w:color="auto"/>
      </w:divBdr>
    </w:div>
    <w:div w:id="277373613">
      <w:bodyDiv w:val="1"/>
      <w:marLeft w:val="0"/>
      <w:marRight w:val="0"/>
      <w:marTop w:val="0"/>
      <w:marBottom w:val="0"/>
      <w:divBdr>
        <w:top w:val="none" w:sz="0" w:space="0" w:color="auto"/>
        <w:left w:val="none" w:sz="0" w:space="0" w:color="auto"/>
        <w:bottom w:val="none" w:sz="0" w:space="0" w:color="auto"/>
        <w:right w:val="none" w:sz="0" w:space="0" w:color="auto"/>
      </w:divBdr>
      <w:divsChild>
        <w:div w:id="1755937397">
          <w:marLeft w:val="0"/>
          <w:marRight w:val="0"/>
          <w:marTop w:val="0"/>
          <w:marBottom w:val="0"/>
          <w:divBdr>
            <w:top w:val="none" w:sz="0" w:space="0" w:color="auto"/>
            <w:left w:val="none" w:sz="0" w:space="0" w:color="auto"/>
            <w:bottom w:val="none" w:sz="0" w:space="0" w:color="auto"/>
            <w:right w:val="none" w:sz="0" w:space="0" w:color="auto"/>
          </w:divBdr>
        </w:div>
        <w:div w:id="2134010918">
          <w:marLeft w:val="0"/>
          <w:marRight w:val="0"/>
          <w:marTop w:val="0"/>
          <w:marBottom w:val="0"/>
          <w:divBdr>
            <w:top w:val="none" w:sz="0" w:space="0" w:color="auto"/>
            <w:left w:val="none" w:sz="0" w:space="0" w:color="auto"/>
            <w:bottom w:val="none" w:sz="0" w:space="0" w:color="auto"/>
            <w:right w:val="none" w:sz="0" w:space="0" w:color="auto"/>
          </w:divBdr>
        </w:div>
      </w:divsChild>
    </w:div>
    <w:div w:id="329212687">
      <w:bodyDiv w:val="1"/>
      <w:marLeft w:val="0"/>
      <w:marRight w:val="0"/>
      <w:marTop w:val="0"/>
      <w:marBottom w:val="0"/>
      <w:divBdr>
        <w:top w:val="none" w:sz="0" w:space="0" w:color="auto"/>
        <w:left w:val="none" w:sz="0" w:space="0" w:color="auto"/>
        <w:bottom w:val="none" w:sz="0" w:space="0" w:color="auto"/>
        <w:right w:val="none" w:sz="0" w:space="0" w:color="auto"/>
      </w:divBdr>
    </w:div>
    <w:div w:id="385879763">
      <w:bodyDiv w:val="1"/>
      <w:marLeft w:val="0"/>
      <w:marRight w:val="0"/>
      <w:marTop w:val="0"/>
      <w:marBottom w:val="0"/>
      <w:divBdr>
        <w:top w:val="none" w:sz="0" w:space="0" w:color="auto"/>
        <w:left w:val="none" w:sz="0" w:space="0" w:color="auto"/>
        <w:bottom w:val="none" w:sz="0" w:space="0" w:color="auto"/>
        <w:right w:val="none" w:sz="0" w:space="0" w:color="auto"/>
      </w:divBdr>
    </w:div>
    <w:div w:id="426655512">
      <w:bodyDiv w:val="1"/>
      <w:marLeft w:val="0"/>
      <w:marRight w:val="0"/>
      <w:marTop w:val="0"/>
      <w:marBottom w:val="0"/>
      <w:divBdr>
        <w:top w:val="none" w:sz="0" w:space="0" w:color="auto"/>
        <w:left w:val="none" w:sz="0" w:space="0" w:color="auto"/>
        <w:bottom w:val="none" w:sz="0" w:space="0" w:color="auto"/>
        <w:right w:val="none" w:sz="0" w:space="0" w:color="auto"/>
      </w:divBdr>
    </w:div>
    <w:div w:id="530190073">
      <w:bodyDiv w:val="1"/>
      <w:marLeft w:val="0"/>
      <w:marRight w:val="0"/>
      <w:marTop w:val="0"/>
      <w:marBottom w:val="0"/>
      <w:divBdr>
        <w:top w:val="none" w:sz="0" w:space="0" w:color="auto"/>
        <w:left w:val="none" w:sz="0" w:space="0" w:color="auto"/>
        <w:bottom w:val="none" w:sz="0" w:space="0" w:color="auto"/>
        <w:right w:val="none" w:sz="0" w:space="0" w:color="auto"/>
      </w:divBdr>
    </w:div>
    <w:div w:id="563687519">
      <w:bodyDiv w:val="1"/>
      <w:marLeft w:val="0"/>
      <w:marRight w:val="0"/>
      <w:marTop w:val="0"/>
      <w:marBottom w:val="0"/>
      <w:divBdr>
        <w:top w:val="none" w:sz="0" w:space="0" w:color="auto"/>
        <w:left w:val="none" w:sz="0" w:space="0" w:color="auto"/>
        <w:bottom w:val="none" w:sz="0" w:space="0" w:color="auto"/>
        <w:right w:val="none" w:sz="0" w:space="0" w:color="auto"/>
      </w:divBdr>
    </w:div>
    <w:div w:id="566452849">
      <w:bodyDiv w:val="1"/>
      <w:marLeft w:val="0"/>
      <w:marRight w:val="0"/>
      <w:marTop w:val="0"/>
      <w:marBottom w:val="0"/>
      <w:divBdr>
        <w:top w:val="none" w:sz="0" w:space="0" w:color="auto"/>
        <w:left w:val="none" w:sz="0" w:space="0" w:color="auto"/>
        <w:bottom w:val="none" w:sz="0" w:space="0" w:color="auto"/>
        <w:right w:val="none" w:sz="0" w:space="0" w:color="auto"/>
      </w:divBdr>
    </w:div>
    <w:div w:id="611590333">
      <w:bodyDiv w:val="1"/>
      <w:marLeft w:val="0"/>
      <w:marRight w:val="0"/>
      <w:marTop w:val="0"/>
      <w:marBottom w:val="0"/>
      <w:divBdr>
        <w:top w:val="none" w:sz="0" w:space="0" w:color="auto"/>
        <w:left w:val="none" w:sz="0" w:space="0" w:color="auto"/>
        <w:bottom w:val="none" w:sz="0" w:space="0" w:color="auto"/>
        <w:right w:val="none" w:sz="0" w:space="0" w:color="auto"/>
      </w:divBdr>
    </w:div>
    <w:div w:id="677197194">
      <w:bodyDiv w:val="1"/>
      <w:marLeft w:val="0"/>
      <w:marRight w:val="0"/>
      <w:marTop w:val="0"/>
      <w:marBottom w:val="0"/>
      <w:divBdr>
        <w:top w:val="none" w:sz="0" w:space="0" w:color="auto"/>
        <w:left w:val="none" w:sz="0" w:space="0" w:color="auto"/>
        <w:bottom w:val="none" w:sz="0" w:space="0" w:color="auto"/>
        <w:right w:val="none" w:sz="0" w:space="0" w:color="auto"/>
      </w:divBdr>
    </w:div>
    <w:div w:id="982274010">
      <w:bodyDiv w:val="1"/>
      <w:marLeft w:val="0"/>
      <w:marRight w:val="0"/>
      <w:marTop w:val="0"/>
      <w:marBottom w:val="0"/>
      <w:divBdr>
        <w:top w:val="none" w:sz="0" w:space="0" w:color="auto"/>
        <w:left w:val="none" w:sz="0" w:space="0" w:color="auto"/>
        <w:bottom w:val="none" w:sz="0" w:space="0" w:color="auto"/>
        <w:right w:val="none" w:sz="0" w:space="0" w:color="auto"/>
      </w:divBdr>
    </w:div>
    <w:div w:id="1019240233">
      <w:bodyDiv w:val="1"/>
      <w:marLeft w:val="0"/>
      <w:marRight w:val="0"/>
      <w:marTop w:val="0"/>
      <w:marBottom w:val="0"/>
      <w:divBdr>
        <w:top w:val="none" w:sz="0" w:space="0" w:color="auto"/>
        <w:left w:val="none" w:sz="0" w:space="0" w:color="auto"/>
        <w:bottom w:val="none" w:sz="0" w:space="0" w:color="auto"/>
        <w:right w:val="none" w:sz="0" w:space="0" w:color="auto"/>
      </w:divBdr>
    </w:div>
    <w:div w:id="1039545695">
      <w:bodyDiv w:val="1"/>
      <w:marLeft w:val="0"/>
      <w:marRight w:val="0"/>
      <w:marTop w:val="0"/>
      <w:marBottom w:val="0"/>
      <w:divBdr>
        <w:top w:val="none" w:sz="0" w:space="0" w:color="auto"/>
        <w:left w:val="none" w:sz="0" w:space="0" w:color="auto"/>
        <w:bottom w:val="none" w:sz="0" w:space="0" w:color="auto"/>
        <w:right w:val="none" w:sz="0" w:space="0" w:color="auto"/>
      </w:divBdr>
    </w:div>
    <w:div w:id="1128279160">
      <w:bodyDiv w:val="1"/>
      <w:marLeft w:val="0"/>
      <w:marRight w:val="0"/>
      <w:marTop w:val="0"/>
      <w:marBottom w:val="0"/>
      <w:divBdr>
        <w:top w:val="none" w:sz="0" w:space="0" w:color="auto"/>
        <w:left w:val="none" w:sz="0" w:space="0" w:color="auto"/>
        <w:bottom w:val="none" w:sz="0" w:space="0" w:color="auto"/>
        <w:right w:val="none" w:sz="0" w:space="0" w:color="auto"/>
      </w:divBdr>
    </w:div>
    <w:div w:id="1139882056">
      <w:bodyDiv w:val="1"/>
      <w:marLeft w:val="0"/>
      <w:marRight w:val="0"/>
      <w:marTop w:val="0"/>
      <w:marBottom w:val="0"/>
      <w:divBdr>
        <w:top w:val="none" w:sz="0" w:space="0" w:color="auto"/>
        <w:left w:val="none" w:sz="0" w:space="0" w:color="auto"/>
        <w:bottom w:val="none" w:sz="0" w:space="0" w:color="auto"/>
        <w:right w:val="none" w:sz="0" w:space="0" w:color="auto"/>
      </w:divBdr>
    </w:div>
    <w:div w:id="1218007662">
      <w:bodyDiv w:val="1"/>
      <w:marLeft w:val="0"/>
      <w:marRight w:val="0"/>
      <w:marTop w:val="0"/>
      <w:marBottom w:val="0"/>
      <w:divBdr>
        <w:top w:val="none" w:sz="0" w:space="0" w:color="auto"/>
        <w:left w:val="none" w:sz="0" w:space="0" w:color="auto"/>
        <w:bottom w:val="none" w:sz="0" w:space="0" w:color="auto"/>
        <w:right w:val="none" w:sz="0" w:space="0" w:color="auto"/>
      </w:divBdr>
    </w:div>
    <w:div w:id="1268655000">
      <w:bodyDiv w:val="1"/>
      <w:marLeft w:val="0"/>
      <w:marRight w:val="0"/>
      <w:marTop w:val="0"/>
      <w:marBottom w:val="0"/>
      <w:divBdr>
        <w:top w:val="none" w:sz="0" w:space="0" w:color="auto"/>
        <w:left w:val="none" w:sz="0" w:space="0" w:color="auto"/>
        <w:bottom w:val="none" w:sz="0" w:space="0" w:color="auto"/>
        <w:right w:val="none" w:sz="0" w:space="0" w:color="auto"/>
      </w:divBdr>
    </w:div>
    <w:div w:id="1380933817">
      <w:bodyDiv w:val="1"/>
      <w:marLeft w:val="0"/>
      <w:marRight w:val="0"/>
      <w:marTop w:val="0"/>
      <w:marBottom w:val="0"/>
      <w:divBdr>
        <w:top w:val="none" w:sz="0" w:space="0" w:color="auto"/>
        <w:left w:val="none" w:sz="0" w:space="0" w:color="auto"/>
        <w:bottom w:val="none" w:sz="0" w:space="0" w:color="auto"/>
        <w:right w:val="none" w:sz="0" w:space="0" w:color="auto"/>
      </w:divBdr>
    </w:div>
    <w:div w:id="1445462060">
      <w:bodyDiv w:val="1"/>
      <w:marLeft w:val="0"/>
      <w:marRight w:val="0"/>
      <w:marTop w:val="0"/>
      <w:marBottom w:val="0"/>
      <w:divBdr>
        <w:top w:val="none" w:sz="0" w:space="0" w:color="auto"/>
        <w:left w:val="none" w:sz="0" w:space="0" w:color="auto"/>
        <w:bottom w:val="none" w:sz="0" w:space="0" w:color="auto"/>
        <w:right w:val="none" w:sz="0" w:space="0" w:color="auto"/>
      </w:divBdr>
    </w:div>
    <w:div w:id="1529636198">
      <w:bodyDiv w:val="1"/>
      <w:marLeft w:val="0"/>
      <w:marRight w:val="0"/>
      <w:marTop w:val="0"/>
      <w:marBottom w:val="0"/>
      <w:divBdr>
        <w:top w:val="none" w:sz="0" w:space="0" w:color="auto"/>
        <w:left w:val="none" w:sz="0" w:space="0" w:color="auto"/>
        <w:bottom w:val="none" w:sz="0" w:space="0" w:color="auto"/>
        <w:right w:val="none" w:sz="0" w:space="0" w:color="auto"/>
      </w:divBdr>
    </w:div>
    <w:div w:id="1643926637">
      <w:bodyDiv w:val="1"/>
      <w:marLeft w:val="0"/>
      <w:marRight w:val="0"/>
      <w:marTop w:val="0"/>
      <w:marBottom w:val="0"/>
      <w:divBdr>
        <w:top w:val="none" w:sz="0" w:space="0" w:color="auto"/>
        <w:left w:val="none" w:sz="0" w:space="0" w:color="auto"/>
        <w:bottom w:val="none" w:sz="0" w:space="0" w:color="auto"/>
        <w:right w:val="none" w:sz="0" w:space="0" w:color="auto"/>
      </w:divBdr>
    </w:div>
    <w:div w:id="1670403863">
      <w:bodyDiv w:val="1"/>
      <w:marLeft w:val="0"/>
      <w:marRight w:val="0"/>
      <w:marTop w:val="0"/>
      <w:marBottom w:val="0"/>
      <w:divBdr>
        <w:top w:val="none" w:sz="0" w:space="0" w:color="auto"/>
        <w:left w:val="none" w:sz="0" w:space="0" w:color="auto"/>
        <w:bottom w:val="none" w:sz="0" w:space="0" w:color="auto"/>
        <w:right w:val="none" w:sz="0" w:space="0" w:color="auto"/>
      </w:divBdr>
    </w:div>
    <w:div w:id="1674869366">
      <w:bodyDiv w:val="1"/>
      <w:marLeft w:val="0"/>
      <w:marRight w:val="0"/>
      <w:marTop w:val="0"/>
      <w:marBottom w:val="0"/>
      <w:divBdr>
        <w:top w:val="none" w:sz="0" w:space="0" w:color="auto"/>
        <w:left w:val="none" w:sz="0" w:space="0" w:color="auto"/>
        <w:bottom w:val="none" w:sz="0" w:space="0" w:color="auto"/>
        <w:right w:val="none" w:sz="0" w:space="0" w:color="auto"/>
      </w:divBdr>
    </w:div>
    <w:div w:id="1783842800">
      <w:bodyDiv w:val="1"/>
      <w:marLeft w:val="0"/>
      <w:marRight w:val="0"/>
      <w:marTop w:val="0"/>
      <w:marBottom w:val="0"/>
      <w:divBdr>
        <w:top w:val="none" w:sz="0" w:space="0" w:color="auto"/>
        <w:left w:val="none" w:sz="0" w:space="0" w:color="auto"/>
        <w:bottom w:val="none" w:sz="0" w:space="0" w:color="auto"/>
        <w:right w:val="none" w:sz="0" w:space="0" w:color="auto"/>
      </w:divBdr>
      <w:divsChild>
        <w:div w:id="662390201">
          <w:marLeft w:val="0"/>
          <w:marRight w:val="0"/>
          <w:marTop w:val="0"/>
          <w:marBottom w:val="0"/>
          <w:divBdr>
            <w:top w:val="none" w:sz="0" w:space="0" w:color="auto"/>
            <w:left w:val="none" w:sz="0" w:space="0" w:color="auto"/>
            <w:bottom w:val="none" w:sz="0" w:space="0" w:color="auto"/>
            <w:right w:val="none" w:sz="0" w:space="0" w:color="auto"/>
          </w:divBdr>
        </w:div>
        <w:div w:id="1022123716">
          <w:marLeft w:val="0"/>
          <w:marRight w:val="0"/>
          <w:marTop w:val="0"/>
          <w:marBottom w:val="0"/>
          <w:divBdr>
            <w:top w:val="none" w:sz="0" w:space="0" w:color="auto"/>
            <w:left w:val="none" w:sz="0" w:space="0" w:color="auto"/>
            <w:bottom w:val="none" w:sz="0" w:space="0" w:color="auto"/>
            <w:right w:val="none" w:sz="0" w:space="0" w:color="auto"/>
          </w:divBdr>
        </w:div>
        <w:div w:id="1129124887">
          <w:marLeft w:val="0"/>
          <w:marRight w:val="0"/>
          <w:marTop w:val="0"/>
          <w:marBottom w:val="0"/>
          <w:divBdr>
            <w:top w:val="none" w:sz="0" w:space="0" w:color="auto"/>
            <w:left w:val="none" w:sz="0" w:space="0" w:color="auto"/>
            <w:bottom w:val="none" w:sz="0" w:space="0" w:color="auto"/>
            <w:right w:val="none" w:sz="0" w:space="0" w:color="auto"/>
          </w:divBdr>
        </w:div>
      </w:divsChild>
    </w:div>
    <w:div w:id="1808350983">
      <w:bodyDiv w:val="1"/>
      <w:marLeft w:val="0"/>
      <w:marRight w:val="0"/>
      <w:marTop w:val="0"/>
      <w:marBottom w:val="0"/>
      <w:divBdr>
        <w:top w:val="none" w:sz="0" w:space="0" w:color="auto"/>
        <w:left w:val="none" w:sz="0" w:space="0" w:color="auto"/>
        <w:bottom w:val="none" w:sz="0" w:space="0" w:color="auto"/>
        <w:right w:val="none" w:sz="0" w:space="0" w:color="auto"/>
      </w:divBdr>
    </w:div>
    <w:div w:id="1881087252">
      <w:bodyDiv w:val="1"/>
      <w:marLeft w:val="0"/>
      <w:marRight w:val="0"/>
      <w:marTop w:val="0"/>
      <w:marBottom w:val="0"/>
      <w:divBdr>
        <w:top w:val="none" w:sz="0" w:space="0" w:color="auto"/>
        <w:left w:val="none" w:sz="0" w:space="0" w:color="auto"/>
        <w:bottom w:val="none" w:sz="0" w:space="0" w:color="auto"/>
        <w:right w:val="none" w:sz="0" w:space="0" w:color="auto"/>
      </w:divBdr>
    </w:div>
    <w:div w:id="1886135342">
      <w:bodyDiv w:val="1"/>
      <w:marLeft w:val="0"/>
      <w:marRight w:val="0"/>
      <w:marTop w:val="0"/>
      <w:marBottom w:val="0"/>
      <w:divBdr>
        <w:top w:val="none" w:sz="0" w:space="0" w:color="auto"/>
        <w:left w:val="none" w:sz="0" w:space="0" w:color="auto"/>
        <w:bottom w:val="none" w:sz="0" w:space="0" w:color="auto"/>
        <w:right w:val="none" w:sz="0" w:space="0" w:color="auto"/>
      </w:divBdr>
    </w:div>
    <w:div w:id="1945073202">
      <w:bodyDiv w:val="1"/>
      <w:marLeft w:val="0"/>
      <w:marRight w:val="0"/>
      <w:marTop w:val="0"/>
      <w:marBottom w:val="0"/>
      <w:divBdr>
        <w:top w:val="none" w:sz="0" w:space="0" w:color="auto"/>
        <w:left w:val="none" w:sz="0" w:space="0" w:color="auto"/>
        <w:bottom w:val="none" w:sz="0" w:space="0" w:color="auto"/>
        <w:right w:val="none" w:sz="0" w:space="0" w:color="auto"/>
      </w:divBdr>
    </w:div>
    <w:div w:id="1979415190">
      <w:bodyDiv w:val="1"/>
      <w:marLeft w:val="0"/>
      <w:marRight w:val="0"/>
      <w:marTop w:val="0"/>
      <w:marBottom w:val="0"/>
      <w:divBdr>
        <w:top w:val="none" w:sz="0" w:space="0" w:color="auto"/>
        <w:left w:val="none" w:sz="0" w:space="0" w:color="auto"/>
        <w:bottom w:val="none" w:sz="0" w:space="0" w:color="auto"/>
        <w:right w:val="none" w:sz="0" w:space="0" w:color="auto"/>
      </w:divBdr>
    </w:div>
    <w:div w:id="1983071955">
      <w:bodyDiv w:val="1"/>
      <w:marLeft w:val="0"/>
      <w:marRight w:val="0"/>
      <w:marTop w:val="0"/>
      <w:marBottom w:val="0"/>
      <w:divBdr>
        <w:top w:val="none" w:sz="0" w:space="0" w:color="auto"/>
        <w:left w:val="none" w:sz="0" w:space="0" w:color="auto"/>
        <w:bottom w:val="none" w:sz="0" w:space="0" w:color="auto"/>
        <w:right w:val="none" w:sz="0" w:space="0" w:color="auto"/>
      </w:divBdr>
    </w:div>
    <w:div w:id="1984112740">
      <w:bodyDiv w:val="1"/>
      <w:marLeft w:val="0"/>
      <w:marRight w:val="0"/>
      <w:marTop w:val="0"/>
      <w:marBottom w:val="0"/>
      <w:divBdr>
        <w:top w:val="none" w:sz="0" w:space="0" w:color="auto"/>
        <w:left w:val="none" w:sz="0" w:space="0" w:color="auto"/>
        <w:bottom w:val="none" w:sz="0" w:space="0" w:color="auto"/>
        <w:right w:val="none" w:sz="0" w:space="0" w:color="auto"/>
      </w:divBdr>
    </w:div>
    <w:div w:id="2043893899">
      <w:bodyDiv w:val="1"/>
      <w:marLeft w:val="0"/>
      <w:marRight w:val="0"/>
      <w:marTop w:val="0"/>
      <w:marBottom w:val="0"/>
      <w:divBdr>
        <w:top w:val="none" w:sz="0" w:space="0" w:color="auto"/>
        <w:left w:val="none" w:sz="0" w:space="0" w:color="auto"/>
        <w:bottom w:val="none" w:sz="0" w:space="0" w:color="auto"/>
        <w:right w:val="none" w:sz="0" w:space="0" w:color="auto"/>
      </w:divBdr>
    </w:div>
    <w:div w:id="2070568929">
      <w:bodyDiv w:val="1"/>
      <w:marLeft w:val="0"/>
      <w:marRight w:val="0"/>
      <w:marTop w:val="0"/>
      <w:marBottom w:val="0"/>
      <w:divBdr>
        <w:top w:val="none" w:sz="0" w:space="0" w:color="auto"/>
        <w:left w:val="none" w:sz="0" w:space="0" w:color="auto"/>
        <w:bottom w:val="none" w:sz="0" w:space="0" w:color="auto"/>
        <w:right w:val="none" w:sz="0" w:space="0" w:color="auto"/>
      </w:divBdr>
    </w:div>
    <w:div w:id="2097749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31A47C-6BBF-4AC8-9267-C22FE713F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667</Words>
  <Characters>3338</Characters>
  <Application>Microsoft Office Word</Application>
  <DocSecurity>0</DocSecurity>
  <Lines>27</Lines>
  <Paragraphs>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משרד החינוך</vt:lpstr>
      <vt:lpstr>משרד החינוך</vt:lpstr>
    </vt:vector>
  </TitlesOfParts>
  <Company>COMPUTER-STORE</Company>
  <LinksUpToDate>false</LinksUpToDate>
  <CharactersWithSpaces>3998</CharactersWithSpaces>
  <SharedDoc>false</SharedDoc>
  <HLinks>
    <vt:vector size="18" baseType="variant">
      <vt:variant>
        <vt:i4>6422588</vt:i4>
      </vt:variant>
      <vt:variant>
        <vt:i4>6</vt:i4>
      </vt:variant>
      <vt:variant>
        <vt:i4>0</vt:i4>
      </vt:variant>
      <vt:variant>
        <vt:i4>5</vt:i4>
      </vt:variant>
      <vt:variant>
        <vt:lpwstr>https://takam.mof.gov.il/document/H.14.1.1</vt:lpwstr>
      </vt:variant>
      <vt:variant>
        <vt:lpwstr/>
      </vt:variant>
      <vt:variant>
        <vt:i4>5636105</vt:i4>
      </vt:variant>
      <vt:variant>
        <vt:i4>3</vt:i4>
      </vt:variant>
      <vt:variant>
        <vt:i4>0</vt:i4>
      </vt:variant>
      <vt:variant>
        <vt:i4>5</vt:i4>
      </vt:variant>
      <vt:variant>
        <vt:lpwstr>https://takam.mof.gov.il/document/H.7.3.3</vt:lpwstr>
      </vt:variant>
      <vt:variant>
        <vt:lpwstr/>
      </vt:variant>
      <vt:variant>
        <vt:i4>3670055</vt:i4>
      </vt:variant>
      <vt:variant>
        <vt:i4>0</vt:i4>
      </vt:variant>
      <vt:variant>
        <vt:i4>0</vt:i4>
      </vt:variant>
      <vt:variant>
        <vt:i4>5</vt:i4>
      </vt:variant>
      <vt:variant>
        <vt:lpwstr>https://govextra.gov.il/digital-guarantee/homepage/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משרד החינוך</dc:title>
  <dc:subject>סיוע למחלקה להערכה בהפעלת תשתית טכנית/לוגיסטית לצורך ביצוע הערכה וסקרים</dc:subject>
  <dc:creator>אגוד הייעל בע"מ</dc:creator>
  <cp:keywords>4/98</cp:keywords>
  <cp:lastModifiedBy>Ido Marinov</cp:lastModifiedBy>
  <cp:revision>2</cp:revision>
  <cp:lastPrinted>2011-03-01T09:52:00Z</cp:lastPrinted>
  <dcterms:created xsi:type="dcterms:W3CDTF">2023-12-24T13:57:00Z</dcterms:created>
  <dcterms:modified xsi:type="dcterms:W3CDTF">2023-12-24T13:57:00Z</dcterms:modified>
</cp:coreProperties>
</file>